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eastAsia="仿宋"/>
          <w:kern w:val="0"/>
          <w:sz w:val="32"/>
          <w:szCs w:val="32"/>
        </w:rPr>
      </w:pPr>
      <w:r>
        <w:rPr>
          <w:rFonts w:hAnsi="仿宋" w:eastAsia="仿宋"/>
          <w:kern w:val="0"/>
          <w:sz w:val="32"/>
          <w:szCs w:val="32"/>
        </w:rPr>
        <w:t>附件</w:t>
      </w:r>
      <w:r>
        <w:rPr>
          <w:rFonts w:eastAsia="仿宋"/>
          <w:kern w:val="0"/>
          <w:sz w:val="32"/>
          <w:szCs w:val="32"/>
        </w:rPr>
        <w:t>2</w:t>
      </w:r>
      <w:r>
        <w:rPr>
          <w:rFonts w:hAnsi="仿宋" w:eastAsia="仿宋"/>
          <w:kern w:val="0"/>
          <w:sz w:val="32"/>
          <w:szCs w:val="32"/>
        </w:rPr>
        <w:t>：</w:t>
      </w: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人民警察加班补贴</w:t>
      </w:r>
      <w:r>
        <w:rPr>
          <w:rFonts w:eastAsia="方正小标宋_GBK"/>
          <w:kern w:val="0"/>
          <w:sz w:val="48"/>
          <w:szCs w:val="48"/>
        </w:rPr>
        <w:t>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b/>
          <w:kern w:val="0"/>
          <w:sz w:val="36"/>
          <w:szCs w:val="36"/>
        </w:rPr>
        <w:t>（</w:t>
      </w:r>
      <w:r>
        <w:rPr>
          <w:rStyle w:val="21"/>
          <w:rFonts w:eastAsia="仿宋_GB2312"/>
          <w:b w:val="0"/>
          <w:spacing w:val="-4"/>
          <w:sz w:val="32"/>
          <w:szCs w:val="32"/>
        </w:rPr>
        <w:t>2022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方正小标宋_GBK"/>
          <w:kern w:val="0"/>
          <w:sz w:val="36"/>
          <w:szCs w:val="36"/>
        </w:rPr>
      </w:pPr>
    </w:p>
    <w:p>
      <w:pPr>
        <w:spacing w:line="540" w:lineRule="exact"/>
        <w:rPr>
          <w:rFonts w:eastAsia="仿宋_GB2312"/>
          <w:kern w:val="0"/>
          <w:sz w:val="30"/>
          <w:szCs w:val="30"/>
        </w:rPr>
      </w:pPr>
    </w:p>
    <w:p>
      <w:pPr>
        <w:spacing w:line="540" w:lineRule="exact"/>
        <w:rPr>
          <w:rFonts w:eastAsia="仿宋_GB2312"/>
          <w:kern w:val="0"/>
          <w:sz w:val="30"/>
          <w:szCs w:val="30"/>
        </w:rPr>
      </w:pPr>
    </w:p>
    <w:p>
      <w:pPr>
        <w:spacing w:line="700" w:lineRule="exact"/>
        <w:ind w:firstLine="882" w:firstLineChars="245"/>
        <w:jc w:val="left"/>
        <w:rPr>
          <w:rFonts w:hint="eastAsia" w:eastAsia="仿宋_GB2312"/>
          <w:sz w:val="32"/>
          <w:szCs w:val="32"/>
          <w:lang w:eastAsia="zh-CN"/>
        </w:rPr>
      </w:pPr>
      <w:r>
        <w:rPr>
          <w:rFonts w:eastAsia="仿宋_GB2312"/>
          <w:kern w:val="0"/>
          <w:sz w:val="36"/>
          <w:szCs w:val="36"/>
        </w:rPr>
        <w:t>项目名称：</w:t>
      </w:r>
      <w:r>
        <w:rPr>
          <w:rFonts w:hint="eastAsia" w:eastAsia="仿宋_GB2312"/>
          <w:sz w:val="32"/>
          <w:szCs w:val="32"/>
          <w:lang w:eastAsia="zh-CN"/>
        </w:rPr>
        <w:t>人民警察加班补贴</w:t>
      </w:r>
    </w:p>
    <w:p>
      <w:pPr>
        <w:spacing w:line="700" w:lineRule="exact"/>
        <w:ind w:firstLine="882" w:firstLineChars="245"/>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lang w:eastAsia="zh-CN"/>
        </w:rPr>
        <w:t>潘润清</w:t>
      </w:r>
      <w:bookmarkStart w:id="1" w:name="_GoBack"/>
      <w:bookmarkEnd w:id="1"/>
    </w:p>
    <w:p>
      <w:pPr>
        <w:spacing w:line="700" w:lineRule="exact"/>
        <w:ind w:firstLine="882" w:firstLineChars="245"/>
        <w:jc w:val="left"/>
        <w:rPr>
          <w:rStyle w:val="21"/>
          <w:rFonts w:eastAsia="仿宋_GB2312"/>
          <w:b w:val="0"/>
          <w:bCs w:val="0"/>
          <w:kern w:val="0"/>
          <w:sz w:val="36"/>
          <w:szCs w:val="36"/>
        </w:rPr>
      </w:pPr>
      <w:r>
        <w:rPr>
          <w:rFonts w:eastAsia="仿宋_GB2312"/>
          <w:kern w:val="0"/>
          <w:sz w:val="36"/>
          <w:szCs w:val="36"/>
        </w:rPr>
        <w:t>填报时间：</w:t>
      </w:r>
      <w:r>
        <w:rPr>
          <w:rStyle w:val="21"/>
          <w:rFonts w:eastAsia="仿宋_GB2312"/>
          <w:b w:val="0"/>
          <w:spacing w:val="-4"/>
          <w:sz w:val="32"/>
          <w:szCs w:val="32"/>
        </w:rPr>
        <w:t>2023年3月</w:t>
      </w:r>
      <w:r>
        <w:rPr>
          <w:rStyle w:val="21"/>
          <w:rFonts w:hint="eastAsia" w:eastAsia="仿宋_GB2312"/>
          <w:b w:val="0"/>
          <w:spacing w:val="-4"/>
          <w:sz w:val="32"/>
          <w:szCs w:val="32"/>
          <w:lang w:val="en-US" w:eastAsia="zh-CN"/>
        </w:rPr>
        <w:t>30</w:t>
      </w:r>
      <w:r>
        <w:rPr>
          <w:rStyle w:val="21"/>
          <w:rFonts w:eastAsia="仿宋_GB2312"/>
          <w:b w:val="0"/>
          <w:spacing w:val="-4"/>
          <w:sz w:val="32"/>
          <w:szCs w:val="32"/>
        </w:rPr>
        <w:t>日</w:t>
      </w:r>
    </w:p>
    <w:p>
      <w:pPr>
        <w:spacing w:line="560" w:lineRule="exact"/>
        <w:ind w:firstLine="640"/>
        <w:rPr>
          <w:rStyle w:val="21"/>
          <w:rFonts w:eastAsia="黑体"/>
          <w:b w:val="0"/>
          <w:spacing w:val="-4"/>
          <w:sz w:val="32"/>
          <w:szCs w:val="32"/>
        </w:rPr>
      </w:pP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一、基本情况</w:t>
      </w:r>
    </w:p>
    <w:p>
      <w:pPr>
        <w:spacing w:line="560" w:lineRule="exact"/>
        <w:ind w:firstLine="640" w:firstLineChars="200"/>
        <w:rPr>
          <w:rFonts w:eastAsia="楷体_GB2312"/>
          <w:bCs/>
          <w:sz w:val="32"/>
          <w:szCs w:val="32"/>
        </w:rPr>
      </w:pPr>
      <w:r>
        <w:rPr>
          <w:rFonts w:eastAsia="楷体_GB2312"/>
          <w:bCs/>
          <w:sz w:val="32"/>
          <w:szCs w:val="32"/>
        </w:rPr>
        <w:t>（一）项目概况</w:t>
      </w:r>
    </w:p>
    <w:p>
      <w:pPr>
        <w:spacing w:line="560" w:lineRule="exact"/>
        <w:ind w:firstLine="643" w:firstLineChars="200"/>
        <w:rPr>
          <w:rStyle w:val="21"/>
          <w:rFonts w:eastAsia="仿宋_GB2312"/>
          <w:sz w:val="32"/>
          <w:szCs w:val="32"/>
        </w:rPr>
      </w:pPr>
      <w:r>
        <w:rPr>
          <w:rFonts w:eastAsia="仿宋_GB2312"/>
          <w:b/>
          <w:bCs/>
          <w:sz w:val="32"/>
          <w:szCs w:val="32"/>
        </w:rPr>
        <w:t>1、项目背景</w:t>
      </w:r>
    </w:p>
    <w:p>
      <w:pPr>
        <w:spacing w:line="560" w:lineRule="exact"/>
        <w:ind w:firstLine="640" w:firstLineChars="200"/>
        <w:rPr>
          <w:rFonts w:eastAsia="仿宋_GB2312"/>
          <w:sz w:val="32"/>
          <w:szCs w:val="32"/>
        </w:rPr>
      </w:pPr>
      <w:r>
        <w:rPr>
          <w:rFonts w:hint="eastAsia" w:eastAsia="仿宋_GB2312"/>
          <w:sz w:val="32"/>
          <w:szCs w:val="32"/>
        </w:rPr>
        <w:t>新疆司法警官学校隶属于自治区司法厅，始建于1981年，是自治区唯一一所中等职业警察学校，2007年3月，经自治区人民政府批准，由原新疆司法学校和原新疆司法警官学校合并重组后成立新的新疆司法警官学校，目前我校学历教育已经由中专学历教育，扩展到电大大专（与中央广播电大联办）、自考大专、自考本科，同时挂牌自治区司法行政系统干警教育培训基地，承担司法行政系统培训。新疆司法警官学校为全额预算行政拨款单位，人员工资按人民警察序列执行，该项目资金能够保证我校在编干警法定工作日之外加班的补助的按期发放，保障学校正常建设发展及教职工培养，激发教职工全力以赴投入到教学工作中，为法制建设、和谐社会培养各类政法人才做出贡献。</w:t>
      </w:r>
    </w:p>
    <w:p>
      <w:pPr>
        <w:spacing w:line="560" w:lineRule="exact"/>
        <w:ind w:firstLine="643" w:firstLineChars="200"/>
        <w:rPr>
          <w:rFonts w:eastAsia="仿宋_GB2312"/>
          <w:b/>
          <w:bCs/>
          <w:spacing w:val="-4"/>
          <w:sz w:val="32"/>
          <w:szCs w:val="32"/>
        </w:rPr>
      </w:pPr>
      <w:r>
        <w:rPr>
          <w:rFonts w:eastAsia="仿宋_GB2312"/>
          <w:b/>
          <w:sz w:val="32"/>
          <w:szCs w:val="32"/>
        </w:rPr>
        <w:t>2、项目主要内容</w:t>
      </w:r>
    </w:p>
    <w:p>
      <w:pPr>
        <w:spacing w:line="560" w:lineRule="exact"/>
        <w:ind w:firstLine="640" w:firstLineChars="200"/>
        <w:rPr>
          <w:rFonts w:eastAsia="仿宋_GB2312"/>
          <w:sz w:val="32"/>
          <w:szCs w:val="32"/>
        </w:rPr>
      </w:pPr>
      <w:r>
        <w:rPr>
          <w:rFonts w:eastAsia="仿宋_GB2312"/>
          <w:sz w:val="32"/>
          <w:szCs w:val="32"/>
        </w:rPr>
        <w:t>项目主要内容：</w:t>
      </w:r>
      <w:r>
        <w:rPr>
          <w:rFonts w:hint="eastAsia" w:eastAsia="仿宋_GB2312"/>
          <w:sz w:val="32"/>
          <w:szCs w:val="32"/>
        </w:rPr>
        <w:t>新疆司法警官学校为全额预算行政拨款单位，人员工资按人民警察序列执行。依据《关于执行人民警察法定工作日之外加班补贴有关问题的通知》（人社部规【2017】9号）规定标准710元</w:t>
      </w:r>
      <w:r>
        <w:rPr>
          <w:rFonts w:hint="eastAsia" w:eastAsia="仿宋_GB2312"/>
          <w:sz w:val="32"/>
          <w:szCs w:val="32"/>
          <w:lang w:eastAsia="zh-CN"/>
        </w:rPr>
        <w:t>，</w:t>
      </w:r>
      <w:r>
        <w:rPr>
          <w:rFonts w:hint="eastAsia" w:eastAsia="仿宋_GB2312"/>
          <w:sz w:val="32"/>
          <w:szCs w:val="32"/>
        </w:rPr>
        <w:t>保障我校在编干警特勤津贴及加班补贴按时发放。</w:t>
      </w:r>
    </w:p>
    <w:p>
      <w:pPr>
        <w:spacing w:line="560" w:lineRule="exact"/>
        <w:ind w:firstLine="640" w:firstLineChars="20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pPr>
        <w:spacing w:line="560" w:lineRule="exact"/>
        <w:ind w:firstLine="640" w:firstLineChars="200"/>
        <w:rPr>
          <w:rFonts w:eastAsia="仿宋_GB2312"/>
          <w:sz w:val="32"/>
          <w:szCs w:val="32"/>
        </w:rPr>
      </w:pPr>
      <w:r>
        <w:rPr>
          <w:rFonts w:hint="eastAsia" w:eastAsia="仿宋_GB2312"/>
          <w:sz w:val="32"/>
          <w:szCs w:val="32"/>
          <w:lang w:eastAsia="zh-CN"/>
        </w:rPr>
        <w:t>人民警察加班补贴预算</w:t>
      </w:r>
      <w:r>
        <w:rPr>
          <w:rFonts w:hint="eastAsia" w:eastAsia="仿宋_GB2312"/>
          <w:sz w:val="32"/>
          <w:szCs w:val="32"/>
          <w:lang w:val="en-US" w:eastAsia="zh-CN"/>
        </w:rPr>
        <w:t>152</w:t>
      </w:r>
      <w:r>
        <w:rPr>
          <w:rFonts w:eastAsia="仿宋_GB2312"/>
          <w:sz w:val="32"/>
          <w:szCs w:val="32"/>
        </w:rPr>
        <w:t>万元，其中：财政拨款资金</w:t>
      </w:r>
      <w:r>
        <w:rPr>
          <w:rFonts w:hint="eastAsia" w:eastAsia="仿宋_GB2312"/>
          <w:sz w:val="32"/>
          <w:szCs w:val="32"/>
          <w:lang w:val="en-US" w:eastAsia="zh-CN"/>
        </w:rPr>
        <w:t>152</w:t>
      </w:r>
      <w:r>
        <w:rPr>
          <w:rFonts w:eastAsia="仿宋_GB2312"/>
          <w:sz w:val="32"/>
          <w:szCs w:val="32"/>
        </w:rPr>
        <w:t>万元</w:t>
      </w:r>
      <w:r>
        <w:rPr>
          <w:rFonts w:hint="eastAsia" w:eastAsia="仿宋_GB2312"/>
          <w:sz w:val="32"/>
          <w:szCs w:val="32"/>
          <w:lang w:eastAsia="zh-Hans"/>
        </w:rPr>
        <w:t>，</w:t>
      </w:r>
      <w:r>
        <w:rPr>
          <w:rFonts w:eastAsia="仿宋_GB2312"/>
          <w:sz w:val="32"/>
          <w:szCs w:val="32"/>
        </w:rPr>
        <w:t>其他资金0万元。项目实际支出</w:t>
      </w:r>
      <w:r>
        <w:rPr>
          <w:rFonts w:hint="eastAsia" w:eastAsia="仿宋_GB2312"/>
          <w:sz w:val="32"/>
          <w:szCs w:val="32"/>
          <w:lang w:val="en-US" w:eastAsia="zh-CN"/>
        </w:rPr>
        <w:t>108.99</w:t>
      </w:r>
      <w:r>
        <w:rPr>
          <w:rFonts w:eastAsia="仿宋_GB2312"/>
          <w:sz w:val="32"/>
          <w:szCs w:val="32"/>
        </w:rPr>
        <w:t>万元，支出率为</w:t>
      </w:r>
      <w:r>
        <w:rPr>
          <w:rFonts w:hint="eastAsia" w:eastAsia="仿宋_GB2312"/>
          <w:sz w:val="32"/>
          <w:szCs w:val="32"/>
          <w:lang w:val="en-US" w:eastAsia="zh-CN"/>
        </w:rPr>
        <w:t>71.7</w:t>
      </w:r>
      <w:r>
        <w:rPr>
          <w:rFonts w:eastAsia="仿宋_GB2312"/>
          <w:sz w:val="32"/>
          <w:szCs w:val="32"/>
        </w:rPr>
        <w:t>%。</w:t>
      </w:r>
    </w:p>
    <w:p>
      <w:pPr>
        <w:spacing w:line="560" w:lineRule="exact"/>
        <w:ind w:firstLine="643" w:firstLineChars="200"/>
        <w:rPr>
          <w:rFonts w:eastAsia="仿宋_GB2312"/>
          <w:b/>
          <w:sz w:val="32"/>
          <w:szCs w:val="32"/>
        </w:rPr>
      </w:pPr>
      <w:r>
        <w:rPr>
          <w:rFonts w:eastAsia="仿宋_GB2312"/>
          <w:b/>
          <w:sz w:val="32"/>
          <w:szCs w:val="32"/>
        </w:rPr>
        <w:t>3、</w:t>
      </w:r>
      <w:r>
        <w:rPr>
          <w:rFonts w:eastAsia="仿宋_GB2312"/>
          <w:b/>
          <w:bCs/>
          <w:sz w:val="32"/>
          <w:szCs w:val="32"/>
        </w:rPr>
        <w:t>资金投入和使用情况</w:t>
      </w:r>
    </w:p>
    <w:p>
      <w:pPr>
        <w:pStyle w:val="35"/>
        <w:spacing w:line="560" w:lineRule="exact"/>
        <w:rPr>
          <w:rFonts w:ascii="Times New Roman" w:hAnsi="Times New Roman" w:eastAsia="仿宋_GB2312"/>
          <w:sz w:val="20"/>
          <w:szCs w:val="20"/>
          <w:lang w:eastAsia="zh-CN"/>
        </w:rPr>
      </w:pPr>
      <w:r>
        <w:rPr>
          <w:rFonts w:ascii="Times New Roman" w:eastAsia="仿宋_GB2312"/>
          <w:sz w:val="32"/>
          <w:szCs w:val="32"/>
          <w:lang w:eastAsia="zh-CN"/>
        </w:rPr>
        <w:t>（</w:t>
      </w:r>
      <w:r>
        <w:rPr>
          <w:rFonts w:ascii="Times New Roman" w:hAnsi="Times New Roman" w:eastAsia="仿宋_GB2312"/>
          <w:sz w:val="32"/>
          <w:szCs w:val="32"/>
          <w:lang w:eastAsia="zh-CN"/>
        </w:rPr>
        <w:t>1</w:t>
      </w:r>
      <w:r>
        <w:rPr>
          <w:rFonts w:ascii="Times New Roman" w:eastAsia="仿宋_GB2312"/>
          <w:sz w:val="32"/>
          <w:szCs w:val="32"/>
          <w:lang w:eastAsia="zh-CN"/>
        </w:rPr>
        <w:t>）资金安排</w:t>
      </w:r>
    </w:p>
    <w:p>
      <w:pPr>
        <w:spacing w:line="560" w:lineRule="exact"/>
        <w:ind w:firstLine="640" w:firstLineChars="200"/>
        <w:rPr>
          <w:rFonts w:eastAsia="仿宋_GB2312"/>
          <w:sz w:val="32"/>
          <w:szCs w:val="32"/>
        </w:rPr>
      </w:pPr>
      <w:r>
        <w:rPr>
          <w:rFonts w:eastAsia="仿宋_GB2312"/>
          <w:sz w:val="32"/>
          <w:szCs w:val="32"/>
        </w:rPr>
        <w:t>该项目投资</w:t>
      </w:r>
      <w:r>
        <w:rPr>
          <w:rFonts w:hint="eastAsia" w:eastAsia="仿宋_GB2312"/>
          <w:sz w:val="32"/>
          <w:szCs w:val="32"/>
          <w:lang w:val="en-US" w:eastAsia="zh-CN"/>
        </w:rPr>
        <w:t>152</w:t>
      </w:r>
      <w:r>
        <w:rPr>
          <w:rFonts w:eastAsia="仿宋_GB2312"/>
          <w:sz w:val="32"/>
          <w:szCs w:val="32"/>
        </w:rPr>
        <w:t>万元，按照单位财务制度等相关规定，资金支出符合</w:t>
      </w:r>
      <w:r>
        <w:rPr>
          <w:rStyle w:val="21"/>
          <w:rFonts w:hint="eastAsia" w:eastAsia="仿宋_GB2312"/>
          <w:b w:val="0"/>
          <w:spacing w:val="-4"/>
          <w:sz w:val="32"/>
          <w:szCs w:val="32"/>
          <w:lang w:eastAsia="zh-CN"/>
        </w:rPr>
        <w:t>人民警察加班补贴</w:t>
      </w:r>
      <w:r>
        <w:rPr>
          <w:rFonts w:eastAsia="仿宋_GB2312"/>
          <w:sz w:val="32"/>
          <w:szCs w:val="32"/>
        </w:rPr>
        <w:t>费用范围，做到了专款专用。在项目资金拨付和使用过程中，为确保项目资金的安全性，提高项目资金使用效率，严格遵循自治区财政项目资金的拨付程序，认真审核项目实施各阶段的相关材料，根据项目实施进展情况</w:t>
      </w:r>
      <w:r>
        <w:rPr>
          <w:rFonts w:hint="eastAsia" w:eastAsia="仿宋_GB2312"/>
          <w:sz w:val="32"/>
          <w:szCs w:val="32"/>
        </w:rPr>
        <w:t>支付</w:t>
      </w:r>
      <w:r>
        <w:rPr>
          <w:rFonts w:eastAsia="仿宋_GB2312"/>
          <w:sz w:val="32"/>
          <w:szCs w:val="32"/>
        </w:rPr>
        <w:t>资金。</w:t>
      </w:r>
    </w:p>
    <w:p>
      <w:pPr>
        <w:spacing w:line="56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spacing w:line="560" w:lineRule="exact"/>
        <w:ind w:firstLine="640" w:firstLineChars="200"/>
        <w:rPr>
          <w:rStyle w:val="21"/>
          <w:rFonts w:eastAsia="楷体"/>
          <w:spacing w:val="-4"/>
          <w:sz w:val="32"/>
          <w:szCs w:val="32"/>
        </w:rPr>
      </w:pPr>
      <w:r>
        <w:rPr>
          <w:rFonts w:eastAsia="仿宋_GB2312"/>
          <w:sz w:val="32"/>
          <w:szCs w:val="32"/>
        </w:rPr>
        <w:t>项目预算资金来源于财政拨款，项目资金到位</w:t>
      </w:r>
      <w:r>
        <w:rPr>
          <w:rFonts w:hint="eastAsia" w:eastAsia="仿宋_GB2312"/>
          <w:sz w:val="32"/>
          <w:szCs w:val="32"/>
          <w:lang w:val="en-US" w:eastAsia="zh-CN"/>
        </w:rPr>
        <w:t>152</w:t>
      </w:r>
      <w:r>
        <w:rPr>
          <w:rFonts w:eastAsia="仿宋_GB2312"/>
          <w:sz w:val="32"/>
          <w:szCs w:val="32"/>
        </w:rPr>
        <w:t>万元，用于</w:t>
      </w:r>
      <w:r>
        <w:rPr>
          <w:rStyle w:val="21"/>
          <w:rFonts w:hint="eastAsia" w:eastAsia="仿宋_GB2312"/>
          <w:b w:val="0"/>
          <w:spacing w:val="-4"/>
          <w:sz w:val="32"/>
          <w:szCs w:val="32"/>
          <w:lang w:eastAsia="zh-CN"/>
        </w:rPr>
        <w:t>人民警察加班补贴</w:t>
      </w:r>
      <w:r>
        <w:rPr>
          <w:rStyle w:val="21"/>
          <w:rFonts w:eastAsia="仿宋_GB2312"/>
          <w:b w:val="0"/>
          <w:spacing w:val="-4"/>
          <w:sz w:val="32"/>
          <w:szCs w:val="32"/>
        </w:rPr>
        <w:t>，</w:t>
      </w:r>
      <w:r>
        <w:rPr>
          <w:rFonts w:eastAsia="仿宋_GB2312"/>
          <w:sz w:val="32"/>
          <w:szCs w:val="32"/>
        </w:rPr>
        <w:t>主要</w:t>
      </w:r>
      <w:r>
        <w:rPr>
          <w:rFonts w:hint="eastAsia" w:eastAsia="仿宋_GB2312"/>
          <w:sz w:val="32"/>
          <w:szCs w:val="32"/>
          <w:lang w:val="en-US" w:eastAsia="zh-CN"/>
        </w:rPr>
        <w:t>人民警察加班补贴的发放</w:t>
      </w:r>
      <w:r>
        <w:rPr>
          <w:rFonts w:hint="eastAsia" w:eastAsia="仿宋_GB2312"/>
          <w:sz w:val="32"/>
          <w:szCs w:val="32"/>
          <w:lang w:val="en-US" w:eastAsia="zh-Hans"/>
        </w:rPr>
        <w:t>。</w:t>
      </w:r>
      <w:r>
        <w:rPr>
          <w:rFonts w:hint="eastAsia" w:eastAsia="仿宋_GB2312"/>
          <w:sz w:val="32"/>
          <w:szCs w:val="32"/>
          <w:lang w:val="en-US" w:eastAsia="zh-CN"/>
        </w:rPr>
        <w:t>实际支出共计108.99</w:t>
      </w:r>
      <w:r>
        <w:rPr>
          <w:rFonts w:eastAsia="仿宋_GB2312"/>
          <w:sz w:val="32"/>
          <w:szCs w:val="32"/>
        </w:rPr>
        <w:t>万元。</w:t>
      </w:r>
    </w:p>
    <w:p>
      <w:pPr>
        <w:spacing w:line="560" w:lineRule="exact"/>
        <w:ind w:firstLine="640" w:firstLineChars="200"/>
        <w:rPr>
          <w:rFonts w:eastAsia="楷体_GB2312"/>
          <w:bCs/>
          <w:sz w:val="32"/>
          <w:szCs w:val="32"/>
        </w:rPr>
      </w:pPr>
      <w:r>
        <w:rPr>
          <w:rFonts w:eastAsia="楷体_GB2312"/>
          <w:bCs/>
          <w:sz w:val="32"/>
          <w:szCs w:val="32"/>
        </w:rPr>
        <w:t>（二）项目绩效目标</w:t>
      </w:r>
    </w:p>
    <w:p>
      <w:pPr>
        <w:spacing w:line="560" w:lineRule="exact"/>
        <w:ind w:firstLine="643" w:firstLineChars="200"/>
        <w:rPr>
          <w:rFonts w:eastAsia="仿宋_GB2312"/>
          <w:b/>
          <w:sz w:val="32"/>
          <w:szCs w:val="32"/>
        </w:rPr>
      </w:pPr>
      <w:r>
        <w:rPr>
          <w:rFonts w:eastAsia="仿宋_GB2312"/>
          <w:b/>
          <w:sz w:val="32"/>
          <w:szCs w:val="32"/>
        </w:rPr>
        <w:t>1、总体目标</w:t>
      </w:r>
    </w:p>
    <w:p>
      <w:pPr>
        <w:spacing w:line="560" w:lineRule="exact"/>
        <w:ind w:firstLine="624" w:firstLineChars="200"/>
        <w:rPr>
          <w:rStyle w:val="21"/>
          <w:rFonts w:eastAsia="仿宋_GB2312"/>
          <w:b w:val="0"/>
          <w:spacing w:val="-4"/>
          <w:sz w:val="32"/>
          <w:szCs w:val="32"/>
        </w:rPr>
      </w:pPr>
      <w:r>
        <w:rPr>
          <w:rStyle w:val="21"/>
          <w:rFonts w:hint="eastAsia" w:eastAsia="仿宋_GB2312"/>
          <w:b w:val="0"/>
          <w:spacing w:val="-4"/>
          <w:sz w:val="32"/>
          <w:szCs w:val="32"/>
          <w:lang w:eastAsia="zh-CN"/>
        </w:rPr>
        <w:t>人民警察加班补贴</w:t>
      </w:r>
      <w:r>
        <w:rPr>
          <w:rStyle w:val="21"/>
          <w:rFonts w:hint="eastAsia" w:eastAsia="仿宋_GB2312"/>
          <w:b w:val="0"/>
          <w:spacing w:val="-4"/>
          <w:sz w:val="32"/>
          <w:szCs w:val="32"/>
        </w:rPr>
        <w:t>经费人民警察加班补贴项目能够保障我校在编干警法定工作日之外加班的补助的按期发放，激发教职工全力以赴投入到教学工作中，为司法行政系统培养后备人才。</w:t>
      </w:r>
    </w:p>
    <w:p>
      <w:pPr>
        <w:spacing w:line="560" w:lineRule="exact"/>
        <w:ind w:firstLine="643" w:firstLineChars="200"/>
        <w:rPr>
          <w:rFonts w:eastAsia="仿宋_GB2312"/>
          <w:b/>
        </w:rPr>
      </w:pPr>
      <w:r>
        <w:rPr>
          <w:rFonts w:eastAsia="仿宋_GB2312"/>
          <w:b/>
          <w:sz w:val="32"/>
          <w:szCs w:val="32"/>
        </w:rPr>
        <w:t>2、阶段性目标</w:t>
      </w:r>
    </w:p>
    <w:p>
      <w:pPr>
        <w:spacing w:line="560" w:lineRule="exact"/>
        <w:ind w:firstLine="640" w:firstLineChars="200"/>
        <w:rPr>
          <w:rFonts w:eastAsia="仿宋_GB2312"/>
          <w:b/>
        </w:rPr>
      </w:pPr>
      <w:r>
        <w:rPr>
          <w:rFonts w:eastAsia="仿宋_GB2312"/>
          <w:sz w:val="32"/>
          <w:szCs w:val="32"/>
        </w:rPr>
        <w:t>（1）前期准备：通过</w:t>
      </w:r>
      <w:r>
        <w:rPr>
          <w:rFonts w:hint="eastAsia" w:eastAsia="仿宋_GB2312"/>
          <w:sz w:val="32"/>
          <w:szCs w:val="32"/>
        </w:rPr>
        <w:t>全校教职工</w:t>
      </w:r>
      <w:r>
        <w:rPr>
          <w:rFonts w:eastAsia="仿宋_GB2312"/>
          <w:sz w:val="32"/>
          <w:szCs w:val="32"/>
        </w:rPr>
        <w:t>人数测算</w:t>
      </w:r>
      <w:r>
        <w:rPr>
          <w:rFonts w:hint="eastAsia" w:eastAsia="仿宋_GB2312"/>
          <w:sz w:val="32"/>
          <w:szCs w:val="32"/>
          <w:lang w:val="en-US" w:eastAsia="zh-CN"/>
        </w:rPr>
        <w:t>加班补贴发放</w:t>
      </w:r>
      <w:r>
        <w:rPr>
          <w:rFonts w:hint="eastAsia" w:eastAsia="仿宋_GB2312"/>
          <w:sz w:val="32"/>
          <w:szCs w:val="32"/>
        </w:rPr>
        <w:t>数，</w:t>
      </w:r>
      <w:r>
        <w:rPr>
          <w:rFonts w:eastAsia="仿宋_GB2312"/>
          <w:sz w:val="32"/>
          <w:szCs w:val="32"/>
        </w:rPr>
        <w:t>经</w:t>
      </w:r>
      <w:r>
        <w:rPr>
          <w:rFonts w:hint="eastAsia" w:eastAsia="仿宋_GB2312"/>
          <w:sz w:val="32"/>
          <w:szCs w:val="32"/>
        </w:rPr>
        <w:t>政治处</w:t>
      </w:r>
      <w:r>
        <w:rPr>
          <w:rFonts w:hint="eastAsia" w:eastAsia="仿宋_GB2312"/>
          <w:sz w:val="32"/>
          <w:szCs w:val="32"/>
          <w:lang w:val="en-US" w:eastAsia="zh-CN"/>
        </w:rPr>
        <w:t>按照实际考勤</w:t>
      </w:r>
      <w:r>
        <w:rPr>
          <w:rFonts w:hint="eastAsia" w:eastAsia="仿宋_GB2312"/>
          <w:sz w:val="32"/>
          <w:szCs w:val="32"/>
        </w:rPr>
        <w:t>核对</w:t>
      </w:r>
      <w:r>
        <w:rPr>
          <w:rFonts w:eastAsia="仿宋_GB2312"/>
          <w:sz w:val="32"/>
          <w:szCs w:val="32"/>
        </w:rPr>
        <w:t>后，有序开展后续工作。</w:t>
      </w:r>
    </w:p>
    <w:p>
      <w:pPr>
        <w:spacing w:line="540" w:lineRule="exact"/>
        <w:ind w:firstLine="567"/>
        <w:rPr>
          <w:rStyle w:val="21"/>
          <w:rFonts w:ascii="仿宋_GB2312" w:hAnsi="楷体" w:eastAsia="仿宋_GB2312"/>
          <w:b w:val="0"/>
          <w:spacing w:val="-4"/>
          <w:sz w:val="32"/>
          <w:szCs w:val="32"/>
        </w:rPr>
      </w:pPr>
      <w:r>
        <w:rPr>
          <w:rFonts w:eastAsia="仿宋_GB2312"/>
          <w:sz w:val="32"/>
          <w:szCs w:val="32"/>
        </w:rPr>
        <w:t>（2）组织实施：资金到位</w:t>
      </w:r>
      <w:r>
        <w:rPr>
          <w:rFonts w:hint="eastAsia" w:eastAsia="仿宋_GB2312"/>
          <w:sz w:val="32"/>
          <w:szCs w:val="32"/>
        </w:rPr>
        <w:t>后</w:t>
      </w:r>
      <w:r>
        <w:rPr>
          <w:rFonts w:eastAsia="仿宋_GB2312"/>
          <w:sz w:val="32"/>
          <w:szCs w:val="32"/>
        </w:rPr>
        <w:t>，</w:t>
      </w:r>
      <w:r>
        <w:rPr>
          <w:rStyle w:val="21"/>
          <w:rFonts w:hint="eastAsia" w:ascii="仿宋_GB2312" w:hAnsi="楷体" w:eastAsia="仿宋_GB2312"/>
          <w:b w:val="0"/>
          <w:spacing w:val="-4"/>
          <w:sz w:val="32"/>
          <w:szCs w:val="32"/>
        </w:rPr>
        <w:t>依据</w:t>
      </w:r>
      <w:r>
        <w:rPr>
          <w:rStyle w:val="21"/>
          <w:rFonts w:hint="eastAsia" w:ascii="仿宋_GB2312" w:hAnsi="楷体" w:eastAsia="仿宋_GB2312"/>
          <w:b w:val="0"/>
          <w:spacing w:val="-4"/>
          <w:sz w:val="32"/>
          <w:szCs w:val="32"/>
          <w:lang w:val="en-US" w:eastAsia="zh-CN"/>
        </w:rPr>
        <w:t>加班</w:t>
      </w:r>
      <w:r>
        <w:rPr>
          <w:rStyle w:val="21"/>
          <w:rFonts w:hint="eastAsia" w:ascii="仿宋_GB2312" w:hAnsi="楷体" w:eastAsia="仿宋_GB2312"/>
          <w:b w:val="0"/>
          <w:spacing w:val="-4"/>
          <w:sz w:val="32"/>
          <w:szCs w:val="32"/>
        </w:rPr>
        <w:t>情况，</w:t>
      </w:r>
      <w:r>
        <w:rPr>
          <w:rStyle w:val="21"/>
          <w:rFonts w:hint="eastAsia" w:ascii="仿宋_GB2312" w:hAnsi="楷体" w:eastAsia="仿宋_GB2312"/>
          <w:b w:val="0"/>
          <w:spacing w:val="-4"/>
          <w:sz w:val="32"/>
          <w:szCs w:val="32"/>
          <w:lang w:val="en-US" w:eastAsia="zh-CN"/>
        </w:rPr>
        <w:t>进行相关发放</w:t>
      </w:r>
      <w:r>
        <w:rPr>
          <w:rStyle w:val="21"/>
          <w:rFonts w:hint="eastAsia" w:ascii="仿宋_GB2312" w:hAnsi="楷体" w:eastAsia="仿宋_GB2312"/>
          <w:b w:val="0"/>
          <w:spacing w:val="-4"/>
          <w:sz w:val="32"/>
          <w:szCs w:val="32"/>
        </w:rPr>
        <w:t>支付工作。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二、绩效评价工作开展情况</w:t>
      </w:r>
    </w:p>
    <w:p>
      <w:pPr>
        <w:spacing w:line="560" w:lineRule="exact"/>
        <w:ind w:firstLine="640" w:firstLineChars="200"/>
        <w:rPr>
          <w:rFonts w:eastAsia="仿宋_GB2312"/>
          <w:bCs/>
          <w:sz w:val="32"/>
          <w:szCs w:val="32"/>
        </w:rPr>
      </w:pPr>
      <w:r>
        <w:rPr>
          <w:rFonts w:eastAsia="仿宋_GB2312"/>
          <w:bCs/>
          <w:sz w:val="32"/>
          <w:szCs w:val="32"/>
        </w:rPr>
        <w:t>（一）绩效评价目的、对象和范围</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56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综合来看，通过开展有效的财政支出绩效评价管理，达到改进预算管理，提高预算资金使用效益的目的。</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2、绩效评价的对象</w:t>
      </w:r>
    </w:p>
    <w:p>
      <w:pPr>
        <w:spacing w:line="560" w:lineRule="exact"/>
        <w:ind w:firstLine="624" w:firstLineChars="200"/>
        <w:rPr>
          <w:rFonts w:eastAsia="仿宋_GB2312"/>
          <w:sz w:val="32"/>
          <w:szCs w:val="32"/>
        </w:rPr>
      </w:pPr>
      <w:r>
        <w:rPr>
          <w:rStyle w:val="21"/>
          <w:rFonts w:hint="eastAsia" w:eastAsia="仿宋_GB2312"/>
          <w:b w:val="0"/>
          <w:spacing w:val="-4"/>
          <w:sz w:val="32"/>
          <w:szCs w:val="32"/>
          <w:lang w:eastAsia="zh-CN"/>
        </w:rPr>
        <w:t>人民警察加班补贴</w:t>
      </w:r>
      <w:r>
        <w:rPr>
          <w:rFonts w:hAnsi="仿宋_GB2312" w:eastAsia="仿宋_GB2312"/>
          <w:sz w:val="32"/>
          <w:szCs w:val="32"/>
        </w:rPr>
        <w:t>所包含的全部项目内容。</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3、绩效评价的范围</w:t>
      </w:r>
    </w:p>
    <w:p>
      <w:pPr>
        <w:spacing w:line="560" w:lineRule="exact"/>
        <w:ind w:firstLine="640" w:firstLineChars="200"/>
        <w:rPr>
          <w:rFonts w:eastAsia="仿宋_GB2312"/>
          <w:sz w:val="32"/>
          <w:szCs w:val="32"/>
          <w:highlight w:val="yellow"/>
        </w:rPr>
      </w:pPr>
      <w:r>
        <w:rPr>
          <w:rFonts w:hAnsi="仿宋_GB2312" w:eastAsia="仿宋_GB2312"/>
          <w:sz w:val="32"/>
          <w:szCs w:val="32"/>
        </w:rPr>
        <w:t>本次评价从项目决策、项目管理、项目产出、项目效益四个维度对</w:t>
      </w:r>
      <w:r>
        <w:rPr>
          <w:rStyle w:val="21"/>
          <w:rFonts w:hint="eastAsia" w:eastAsia="仿宋_GB2312"/>
          <w:b w:val="0"/>
          <w:spacing w:val="-4"/>
          <w:sz w:val="32"/>
          <w:szCs w:val="32"/>
          <w:lang w:eastAsia="zh-CN"/>
        </w:rPr>
        <w:t>人民警察加班补贴</w:t>
      </w:r>
      <w:r>
        <w:rPr>
          <w:rFonts w:hAnsi="仿宋_GB2312" w:eastAsia="仿宋_GB2312"/>
          <w:sz w:val="32"/>
          <w:szCs w:val="32"/>
        </w:rPr>
        <w:t>进行评价，评价核心为专项资金的支出完成情况和效果。</w:t>
      </w:r>
    </w:p>
    <w:p>
      <w:pPr>
        <w:spacing w:line="560" w:lineRule="exact"/>
        <w:ind w:firstLine="640" w:firstLineChars="200"/>
        <w:rPr>
          <w:rFonts w:eastAsia="楷体_GB2312"/>
          <w:bCs/>
          <w:sz w:val="32"/>
          <w:szCs w:val="32"/>
        </w:rPr>
      </w:pPr>
      <w:r>
        <w:rPr>
          <w:rFonts w:eastAsia="楷体_GB2312"/>
          <w:bCs/>
          <w:sz w:val="32"/>
          <w:szCs w:val="32"/>
        </w:rPr>
        <w:t>（二）绩效评价原则、评价指标体系（详情见表1）、评价方法、评价标准。</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pPr>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eastAsia="仿宋_GB2312"/>
          <w:sz w:val="32"/>
          <w:szCs w:val="32"/>
        </w:rPr>
      </w:pPr>
      <w:r>
        <w:rPr>
          <w:rFonts w:eastAsia="仿宋_GB2312"/>
          <w:sz w:val="32"/>
          <w:szCs w:val="32"/>
        </w:rPr>
        <w:t>（3）激励约束。绩效评价结果应与预算安排、政策调整、改进管理实质性挂钩，体现奖优罚劣和激励相容导向，有效要安排、低效要压减、无效要问责。</w:t>
      </w:r>
    </w:p>
    <w:p>
      <w:pPr>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pPr>
        <w:spacing w:line="560" w:lineRule="exact"/>
        <w:ind w:firstLine="643" w:firstLineChars="200"/>
        <w:rPr>
          <w:rFonts w:eastAsia="仿宋_GB2312"/>
          <w:b/>
          <w:sz w:val="32"/>
          <w:szCs w:val="32"/>
        </w:rPr>
      </w:pPr>
      <w:r>
        <w:rPr>
          <w:rFonts w:eastAsia="仿宋_GB2312"/>
          <w:b/>
          <w:sz w:val="32"/>
          <w:szCs w:val="32"/>
        </w:rPr>
        <w:t>2、评价指标体系</w:t>
      </w:r>
    </w:p>
    <w:p>
      <w:pPr>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sz w:val="32"/>
          <w:szCs w:val="32"/>
        </w:rPr>
      </w:pPr>
      <w:r>
        <w:rPr>
          <w:rFonts w:eastAsia="仿宋_GB2312"/>
          <w:sz w:val="32"/>
          <w:szCs w:val="32"/>
        </w:rPr>
        <w:t>（1）确定评价指标</w:t>
      </w:r>
    </w:p>
    <w:p>
      <w:pPr>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sz w:val="32"/>
          <w:szCs w:val="32"/>
        </w:rPr>
      </w:pPr>
      <w:r>
        <w:rPr>
          <w:rFonts w:eastAsia="仿宋_GB2312"/>
          <w:sz w:val="32"/>
          <w:szCs w:val="32"/>
        </w:rPr>
        <w:t>（2）确定权重</w:t>
      </w:r>
    </w:p>
    <w:p>
      <w:pPr>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确定各个指标相对于项目总体绩效的权重分值。在绩效评价指标体系中，项目决策权重为</w:t>
      </w:r>
      <w:r>
        <w:rPr>
          <w:rFonts w:hint="default" w:eastAsia="仿宋_GB2312"/>
          <w:sz w:val="32"/>
          <w:szCs w:val="32"/>
        </w:rPr>
        <w:t>20</w:t>
      </w:r>
      <w:r>
        <w:rPr>
          <w:rFonts w:eastAsia="仿宋_GB2312"/>
          <w:sz w:val="32"/>
          <w:szCs w:val="32"/>
        </w:rPr>
        <w:t>分，项目过程权重为</w:t>
      </w:r>
      <w:r>
        <w:rPr>
          <w:rFonts w:hint="default" w:eastAsia="仿宋_GB2312"/>
          <w:sz w:val="32"/>
          <w:szCs w:val="32"/>
        </w:rPr>
        <w:t>20</w:t>
      </w:r>
      <w:r>
        <w:rPr>
          <w:rFonts w:eastAsia="仿宋_GB2312"/>
          <w:sz w:val="32"/>
          <w:szCs w:val="32"/>
        </w:rPr>
        <w:t>分，项目产出权重为</w:t>
      </w:r>
      <w:r>
        <w:rPr>
          <w:rFonts w:hint="default" w:eastAsia="仿宋_GB2312"/>
          <w:sz w:val="32"/>
          <w:szCs w:val="32"/>
        </w:rPr>
        <w:t>40</w:t>
      </w:r>
      <w:r>
        <w:rPr>
          <w:rFonts w:eastAsia="仿宋_GB2312"/>
          <w:sz w:val="32"/>
          <w:szCs w:val="32"/>
        </w:rPr>
        <w:t>分，项目效益权重为</w:t>
      </w:r>
      <w:r>
        <w:rPr>
          <w:rFonts w:hint="default" w:eastAsia="仿宋_GB2312"/>
          <w:sz w:val="32"/>
          <w:szCs w:val="32"/>
        </w:rPr>
        <w:t>20</w:t>
      </w:r>
      <w:r>
        <w:rPr>
          <w:rFonts w:eastAsia="仿宋_GB2312"/>
          <w:sz w:val="32"/>
          <w:szCs w:val="32"/>
        </w:rPr>
        <w:t>分。</w:t>
      </w:r>
    </w:p>
    <w:p>
      <w:pPr>
        <w:spacing w:line="560" w:lineRule="exact"/>
        <w:ind w:firstLine="640" w:firstLineChars="200"/>
        <w:rPr>
          <w:rFonts w:eastAsia="仿宋_GB2312"/>
          <w:sz w:val="32"/>
          <w:szCs w:val="32"/>
        </w:rPr>
      </w:pPr>
      <w:r>
        <w:rPr>
          <w:rFonts w:eastAsia="仿宋_GB2312"/>
          <w:sz w:val="32"/>
          <w:szCs w:val="32"/>
        </w:rPr>
        <w:t>（3）确定指标标准值</w:t>
      </w:r>
    </w:p>
    <w:p>
      <w:pPr>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eastAsia="仿宋_GB2312"/>
          <w:sz w:val="32"/>
          <w:szCs w:val="32"/>
        </w:rPr>
      </w:pPr>
      <w:r>
        <w:rPr>
          <w:rFonts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0" w:firstLineChars="200"/>
        <w:rPr>
          <w:rFonts w:eastAsia="仿宋_GB2312"/>
          <w:sz w:val="32"/>
          <w:szCs w:val="32"/>
        </w:rPr>
      </w:pPr>
      <w:r>
        <w:rPr>
          <w:rFonts w:eastAsia="仿宋_GB2312"/>
          <w:sz w:val="32"/>
          <w:szCs w:val="32"/>
        </w:rPr>
        <w:t>具体评价指标体系详情见附件1</w:t>
      </w:r>
    </w:p>
    <w:p>
      <w:pPr>
        <w:spacing w:line="560" w:lineRule="exact"/>
        <w:ind w:firstLine="643" w:firstLineChars="200"/>
        <w:rPr>
          <w:rFonts w:eastAsia="仿宋_GB2312"/>
          <w:b/>
          <w:sz w:val="32"/>
          <w:szCs w:val="32"/>
        </w:rPr>
      </w:pPr>
      <w:r>
        <w:rPr>
          <w:rFonts w:eastAsia="仿宋_GB2312"/>
          <w:b/>
          <w:sz w:val="32"/>
          <w:szCs w:val="32"/>
        </w:rPr>
        <w:t>3、绩效评价方法</w:t>
      </w:r>
    </w:p>
    <w:p>
      <w:pPr>
        <w:spacing w:line="560" w:lineRule="exact"/>
        <w:ind w:firstLine="640" w:firstLineChars="200"/>
        <w:rPr>
          <w:rFonts w:eastAsia="仿宋_GB2312"/>
          <w:sz w:val="32"/>
          <w:szCs w:val="32"/>
        </w:rPr>
      </w:pPr>
      <w:r>
        <w:rPr>
          <w:rFonts w:eastAsia="仿宋_GB2312"/>
          <w:sz w:val="32"/>
          <w:szCs w:val="32"/>
        </w:rPr>
        <w:t>绩效评价从项目决策、项目过程、项目产出、项目效益</w:t>
      </w:r>
      <w:r>
        <w:rPr>
          <w:rFonts w:hint="eastAsia" w:eastAsia="仿宋_GB2312"/>
          <w:sz w:val="32"/>
          <w:szCs w:val="32"/>
        </w:rPr>
        <w:t>四</w:t>
      </w:r>
      <w:r>
        <w:rPr>
          <w:rFonts w:eastAsia="仿宋_GB2312"/>
          <w:sz w:val="32"/>
          <w:szCs w:val="32"/>
        </w:rPr>
        <w:t>个维度进行评价。评价对象为项目目标实施情况，评价核心为资金的支出完成情况和项目的产出效益。</w:t>
      </w:r>
    </w:p>
    <w:p>
      <w:pPr>
        <w:spacing w:line="560" w:lineRule="exact"/>
        <w:ind w:firstLine="640" w:firstLineChars="20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sz w:val="32"/>
          <w:szCs w:val="32"/>
        </w:rPr>
      </w:pPr>
      <w:r>
        <w:rPr>
          <w:rFonts w:eastAsia="仿宋_GB2312"/>
          <w:sz w:val="32"/>
          <w:szCs w:val="32"/>
        </w:rPr>
        <w:t>（1）比较法</w:t>
      </w:r>
    </w:p>
    <w:p>
      <w:pPr>
        <w:spacing w:line="560" w:lineRule="exact"/>
        <w:ind w:firstLine="640" w:firstLineChars="20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pPr>
        <w:spacing w:line="560" w:lineRule="exact"/>
        <w:ind w:firstLine="640" w:firstLineChars="200"/>
        <w:rPr>
          <w:rFonts w:eastAsia="仿宋_GB2312"/>
          <w:sz w:val="32"/>
          <w:szCs w:val="32"/>
        </w:rPr>
      </w:pPr>
      <w:r>
        <w:rPr>
          <w:rFonts w:eastAsia="仿宋_GB2312"/>
          <w:sz w:val="32"/>
          <w:szCs w:val="32"/>
        </w:rPr>
        <w:t>（2）因素分析法</w:t>
      </w:r>
    </w:p>
    <w:p>
      <w:pPr>
        <w:spacing w:line="560" w:lineRule="exact"/>
        <w:ind w:firstLine="640" w:firstLineChars="20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560" w:lineRule="exact"/>
        <w:ind w:firstLine="643" w:firstLineChars="200"/>
        <w:rPr>
          <w:rFonts w:eastAsia="仿宋_GB2312"/>
          <w:b/>
          <w:sz w:val="32"/>
          <w:szCs w:val="32"/>
        </w:rPr>
      </w:pPr>
      <w:r>
        <w:rPr>
          <w:rFonts w:eastAsia="仿宋_GB2312"/>
          <w:b/>
          <w:sz w:val="32"/>
          <w:szCs w:val="32"/>
        </w:rPr>
        <w:t>4、评价标准</w:t>
      </w:r>
    </w:p>
    <w:p>
      <w:pPr>
        <w:spacing w:line="560" w:lineRule="exact"/>
        <w:ind w:firstLine="640" w:firstLineChars="20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w:t>
      </w:r>
      <w:r>
        <w:rPr>
          <w:rFonts w:hint="eastAsia" w:eastAsia="仿宋_GB2312"/>
          <w:sz w:val="32"/>
          <w:szCs w:val="32"/>
        </w:rPr>
        <w:t>历史</w:t>
      </w:r>
      <w:r>
        <w:rPr>
          <w:rFonts w:eastAsia="仿宋_GB2312"/>
          <w:sz w:val="32"/>
          <w:szCs w:val="32"/>
        </w:rPr>
        <w:t>标准。</w:t>
      </w:r>
    </w:p>
    <w:p>
      <w:pPr>
        <w:spacing w:line="560" w:lineRule="exact"/>
        <w:ind w:firstLine="640" w:firstLineChars="200"/>
        <w:rPr>
          <w:rFonts w:eastAsia="楷体_GB2312"/>
          <w:sz w:val="32"/>
          <w:szCs w:val="32"/>
        </w:rPr>
      </w:pPr>
      <w:r>
        <w:rPr>
          <w:rFonts w:eastAsia="楷体_GB2312"/>
          <w:sz w:val="32"/>
          <w:szCs w:val="32"/>
        </w:rPr>
        <w:t>（三）绩效评价工作过程</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2"/>
        </w:numPr>
        <w:spacing w:line="560" w:lineRule="exact"/>
        <w:ind w:firstLine="643" w:firstLineChars="200"/>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三、综合评价情况及评价结论（附相关评分表）</w:t>
      </w:r>
    </w:p>
    <w:p>
      <w:pPr>
        <w:pStyle w:val="17"/>
        <w:widowControl w:val="0"/>
        <w:spacing w:before="0" w:after="0" w:line="56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Style w:val="21"/>
          <w:rFonts w:hint="eastAsia" w:ascii="Times New Roman" w:hAnsi="Times New Roman" w:eastAsia="仿宋_GB2312"/>
          <w:b w:val="0"/>
          <w:bCs w:val="0"/>
          <w:spacing w:val="-4"/>
          <w:lang w:eastAsia="zh-CN"/>
        </w:rPr>
        <w:t>人民警察加班补贴</w:t>
      </w:r>
      <w:r>
        <w:rPr>
          <w:rFonts w:ascii="Times New Roman" w:hAnsi="Times New Roman" w:eastAsia="仿宋_GB2312"/>
          <w:b w:val="0"/>
          <w:bCs w:val="0"/>
        </w:rPr>
        <w:t>进行客观评价，最终评分结果：总得分为 100分，属于“优”。其中，项目决策类指标权重为20分，得分为 20分，得分率为 100%。项目过程类指标权重为20分，得分</w:t>
      </w:r>
      <w:r>
        <w:rPr>
          <w:rFonts w:hint="eastAsia" w:ascii="Times New Roman" w:hAnsi="Times New Roman" w:eastAsia="仿宋_GB2312"/>
          <w:b w:val="0"/>
          <w:bCs w:val="0"/>
          <w:lang w:val="en-US" w:eastAsia="zh-CN"/>
        </w:rPr>
        <w:t>18.9</w:t>
      </w:r>
      <w:r>
        <w:rPr>
          <w:rFonts w:ascii="Times New Roman" w:hAnsi="Times New Roman" w:eastAsia="仿宋_GB2312"/>
          <w:b w:val="0"/>
          <w:bCs w:val="0"/>
        </w:rPr>
        <w:t xml:space="preserve">分，得分率为 </w:t>
      </w:r>
      <w:r>
        <w:rPr>
          <w:rFonts w:hint="default" w:ascii="Times New Roman" w:hAnsi="Times New Roman" w:eastAsia="仿宋_GB2312"/>
          <w:b w:val="0"/>
          <w:bCs w:val="0"/>
        </w:rPr>
        <w:t>9</w:t>
      </w:r>
      <w:r>
        <w:rPr>
          <w:rFonts w:hint="eastAsia" w:ascii="Times New Roman" w:hAnsi="Times New Roman" w:eastAsia="仿宋_GB2312"/>
          <w:b w:val="0"/>
          <w:bCs w:val="0"/>
          <w:lang w:val="en-US" w:eastAsia="zh-CN"/>
        </w:rPr>
        <w:t>4.5</w:t>
      </w:r>
      <w:r>
        <w:rPr>
          <w:rFonts w:ascii="Times New Roman" w:hAnsi="Times New Roman" w:eastAsia="仿宋_GB2312"/>
          <w:b w:val="0"/>
          <w:bCs w:val="0"/>
        </w:rPr>
        <w:t>%。项目产出类指标权重为40分，得分为40分，得分率为100%。项目效益类指标权重为20分，得分为20分，得分率为100%。</w:t>
      </w: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9"/>
        <w:tblpPr w:leftFromText="180" w:rightFromText="180" w:vertAnchor="text" w:horzAnchor="page" w:tblpX="1322" w:tblpY="77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71.7</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71.7</w:t>
            </w:r>
            <w:r>
              <w:rPr>
                <w:color w:val="000000"/>
                <w:kern w:val="0"/>
                <w:sz w:val="22"/>
                <w:szCs w:val="22"/>
              </w:rPr>
              <w:t>%</w:t>
            </w:r>
          </w:p>
        </w:tc>
        <w:tc>
          <w:tcPr>
            <w:tcW w:w="960"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40分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default"/>
                <w:color w:val="000000"/>
                <w:kern w:val="0"/>
                <w:sz w:val="22"/>
                <w:szCs w:val="22"/>
              </w:rPr>
              <w:t>10</w:t>
            </w:r>
            <w:r>
              <w:rPr>
                <w:color w:val="000000"/>
                <w:kern w:val="0"/>
                <w:sz w:val="22"/>
                <w:szCs w:val="22"/>
              </w:rPr>
              <w:t>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r>
    </w:tbl>
    <w:p>
      <w:pPr>
        <w:pStyle w:val="17"/>
        <w:spacing w:before="0" w:after="0" w:line="560" w:lineRule="exact"/>
        <w:rPr>
          <w:rFonts w:ascii="Times New Roman" w:hAnsi="Times New Roman" w:eastAsia="仿宋_GB2312"/>
          <w:sz w:val="30"/>
          <w:szCs w:val="30"/>
        </w:rPr>
      </w:pPr>
    </w:p>
    <w:p>
      <w:pPr>
        <w:spacing w:line="560" w:lineRule="exact"/>
        <w:ind w:firstLine="640"/>
        <w:rPr>
          <w:rStyle w:val="21"/>
          <w:rFonts w:eastAsia="黑体"/>
          <w:b w:val="0"/>
        </w:rPr>
      </w:pPr>
      <w:r>
        <w:rPr>
          <w:rStyle w:val="21"/>
          <w:rFonts w:hAnsi="黑体" w:eastAsia="黑体"/>
          <w:b w:val="0"/>
          <w:spacing w:val="-4"/>
          <w:sz w:val="32"/>
          <w:szCs w:val="32"/>
        </w:rPr>
        <w:t>四、绩效评价指标分析</w:t>
      </w:r>
      <w:r>
        <w:rPr>
          <w:rStyle w:val="21"/>
          <w:rFonts w:eastAsia="黑体"/>
          <w:b w:val="0"/>
          <w:spacing w:val="-4"/>
          <w:sz w:val="32"/>
          <w:szCs w:val="32"/>
        </w:rPr>
        <w:t xml:space="preserve"> </w:t>
      </w:r>
    </w:p>
    <w:p>
      <w:pPr>
        <w:spacing w:line="560" w:lineRule="exact"/>
        <w:ind w:firstLine="640" w:firstLineChars="200"/>
        <w:rPr>
          <w:rFonts w:eastAsia="楷体"/>
          <w:sz w:val="32"/>
          <w:szCs w:val="32"/>
        </w:rPr>
      </w:pPr>
      <w:r>
        <w:rPr>
          <w:rFonts w:hAnsi="楷体" w:eastAsia="楷体"/>
          <w:sz w:val="32"/>
          <w:szCs w:val="32"/>
        </w:rPr>
        <w:t>（一）项目决策情况</w:t>
      </w:r>
    </w:p>
    <w:p>
      <w:pPr>
        <w:spacing w:line="560" w:lineRule="exact"/>
        <w:ind w:firstLine="640" w:firstLineChars="200"/>
        <w:outlineLvl w:val="0"/>
        <w:rPr>
          <w:rFonts w:eastAsia="仿宋_GB2312"/>
          <w:lang w:eastAsia="zh-Hans"/>
        </w:rPr>
      </w:pPr>
      <w:r>
        <w:rPr>
          <w:rFonts w:hint="eastAsia" w:ascii="仿宋_GB2312" w:hAnsi="仿宋_GB2312" w:eastAsia="仿宋_GB2312" w:cs="仿宋_GB2312"/>
          <w:sz w:val="32"/>
          <w:szCs w:val="32"/>
        </w:rPr>
        <w:t>项目立项符合法律法规、相关政策</w:t>
      </w:r>
      <w:r>
        <w:rPr>
          <w:rFonts w:hint="eastAsia" w:ascii="仿宋_GB2312" w:hAnsi="仿宋_GB2312" w:eastAsia="仿宋_GB2312" w:cs="仿宋_GB2312"/>
          <w:sz w:val="32"/>
          <w:szCs w:val="32"/>
          <w:lang w:eastAsia="zh-Hans"/>
        </w:rPr>
        <w:t>、行业发展规划</w:t>
      </w:r>
      <w:r>
        <w:rPr>
          <w:rFonts w:hint="eastAsia" w:ascii="仿宋_GB2312" w:hAnsi="仿宋_GB2312" w:eastAsia="仿宋_GB2312" w:cs="仿宋_GB2312"/>
          <w:sz w:val="32"/>
          <w:szCs w:val="32"/>
        </w:rPr>
        <w:t>及部门职责，能反映和考核项目立项依据情况，</w:t>
      </w:r>
      <w:r>
        <w:rPr>
          <w:rFonts w:hint="eastAsia" w:ascii="仿宋_GB2312" w:hAnsi="仿宋_GB2312" w:eastAsia="仿宋_GB2312" w:cs="仿宋_GB2312"/>
          <w:sz w:val="32"/>
          <w:szCs w:val="32"/>
          <w:lang w:eastAsia="zh-Hans"/>
        </w:rPr>
        <w:t>属于公共财产支持范围，严格遵守中央、地方事权支出责任划分范围原则；</w:t>
      </w: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严格按照审批流程准备符合要求的文件、材料；事前已经过必要的风险评估、绩效评</w:t>
      </w:r>
      <w:r>
        <w:rPr>
          <w:rFonts w:hint="eastAsia" w:ascii="仿宋_GB2312" w:hAnsi="仿宋_GB2312" w:eastAsia="仿宋_GB2312" w:cs="仿宋_GB2312"/>
          <w:color w:val="auto"/>
          <w:sz w:val="32"/>
          <w:szCs w:val="32"/>
          <w:lang w:eastAsia="zh-Hans"/>
        </w:rPr>
        <w:t>估、集体决策</w:t>
      </w:r>
      <w:r>
        <w:rPr>
          <w:rFonts w:hint="eastAsia"/>
          <w:lang w:eastAsia="zh-Hans"/>
        </w:rPr>
        <w:t>，</w:t>
      </w:r>
      <w:r>
        <w:rPr>
          <w:rFonts w:hint="eastAsia" w:ascii="仿宋_GB2312" w:hAnsi="仿宋_GB2312" w:eastAsia="仿宋_GB2312" w:cs="仿宋_GB2312"/>
          <w:sz w:val="32"/>
          <w:szCs w:val="32"/>
          <w:lang w:eastAsia="zh-Hans"/>
        </w:rPr>
        <w:t>以上</w:t>
      </w:r>
      <w:r>
        <w:rPr>
          <w:rFonts w:hint="eastAsia" w:ascii="仿宋_GB2312" w:hAnsi="仿宋_GB2312" w:eastAsia="仿宋_GB2312" w:cs="仿宋_GB2312"/>
          <w:sz w:val="32"/>
          <w:szCs w:val="32"/>
        </w:rPr>
        <w:t>能反映和考核项目立项</w:t>
      </w:r>
      <w:r>
        <w:rPr>
          <w:rFonts w:hint="eastAsia" w:ascii="仿宋_GB2312" w:hAnsi="仿宋_GB2312" w:eastAsia="仿宋_GB2312" w:cs="仿宋_GB2312"/>
          <w:sz w:val="32"/>
          <w:szCs w:val="32"/>
          <w:lang w:eastAsia="zh-Hans"/>
        </w:rPr>
        <w:t>程序</w:t>
      </w:r>
      <w:r>
        <w:rPr>
          <w:rFonts w:hint="eastAsia" w:ascii="仿宋_GB2312" w:hAnsi="仿宋_GB2312" w:eastAsia="仿宋_GB2312" w:cs="仿宋_GB2312"/>
          <w:sz w:val="32"/>
          <w:szCs w:val="32"/>
        </w:rPr>
        <w:t>的规范情况</w:t>
      </w: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w:t>
      </w:r>
      <w:r>
        <w:rPr>
          <w:rFonts w:hint="eastAsia" w:ascii="仿宋_GB2312" w:hAnsi="仿宋_GB2312" w:eastAsia="仿宋_GB2312" w:cs="仿宋_GB2312"/>
          <w:sz w:val="32"/>
          <w:szCs w:val="32"/>
          <w:lang w:eastAsia="zh-Hans"/>
        </w:rPr>
        <w:t>资金分配额度合理，与项目单位项目情况相适应。</w:t>
      </w:r>
    </w:p>
    <w:p>
      <w:pPr>
        <w:spacing w:line="560" w:lineRule="exact"/>
        <w:ind w:firstLine="640" w:firstLineChars="200"/>
        <w:rPr>
          <w:rFonts w:eastAsia="楷体"/>
          <w:sz w:val="32"/>
          <w:szCs w:val="32"/>
        </w:rPr>
      </w:pPr>
      <w:r>
        <w:rPr>
          <w:rFonts w:hAnsi="楷体" w:eastAsia="楷体"/>
          <w:sz w:val="32"/>
          <w:szCs w:val="32"/>
        </w:rPr>
        <w:t>（二）项目过程情况</w:t>
      </w:r>
    </w:p>
    <w:p>
      <w:pPr>
        <w:spacing w:line="560" w:lineRule="exact"/>
        <w:ind w:firstLine="624" w:firstLineChars="200"/>
        <w:rPr>
          <w:rFonts w:eastAsia="仿宋_GB2312"/>
          <w:sz w:val="32"/>
          <w:szCs w:val="32"/>
        </w:rPr>
      </w:pPr>
      <w:r>
        <w:rPr>
          <w:rStyle w:val="21"/>
          <w:rFonts w:hint="eastAsia" w:eastAsia="仿宋_GB2312"/>
          <w:b w:val="0"/>
          <w:spacing w:val="-4"/>
          <w:sz w:val="32"/>
          <w:szCs w:val="32"/>
          <w:lang w:eastAsia="zh-CN"/>
        </w:rPr>
        <w:t>人民警察加班补贴</w:t>
      </w:r>
      <w:r>
        <w:rPr>
          <w:rFonts w:eastAsia="仿宋_GB2312"/>
          <w:sz w:val="32"/>
          <w:szCs w:val="32"/>
        </w:rPr>
        <w:t>预算资金</w:t>
      </w:r>
      <w:r>
        <w:rPr>
          <w:rFonts w:hint="eastAsia" w:eastAsia="仿宋_GB2312"/>
          <w:sz w:val="32"/>
          <w:szCs w:val="32"/>
          <w:lang w:val="en-US" w:eastAsia="zh-CN"/>
        </w:rPr>
        <w:t>152</w:t>
      </w:r>
      <w:r>
        <w:rPr>
          <w:rFonts w:eastAsia="仿宋_GB2312"/>
          <w:sz w:val="32"/>
          <w:szCs w:val="32"/>
        </w:rPr>
        <w:t>万元，实际到位资金</w:t>
      </w:r>
      <w:r>
        <w:rPr>
          <w:rFonts w:hint="eastAsia" w:eastAsia="仿宋_GB2312"/>
          <w:sz w:val="32"/>
          <w:szCs w:val="32"/>
          <w:lang w:val="en-US" w:eastAsia="zh-CN"/>
        </w:rPr>
        <w:t>152</w:t>
      </w:r>
      <w:r>
        <w:rPr>
          <w:rFonts w:eastAsia="仿宋_GB2312"/>
          <w:sz w:val="32"/>
          <w:szCs w:val="32"/>
        </w:rPr>
        <w:t>万元，实际支出资金</w:t>
      </w:r>
      <w:r>
        <w:rPr>
          <w:rFonts w:hint="eastAsia" w:eastAsia="仿宋_GB2312"/>
          <w:sz w:val="32"/>
          <w:szCs w:val="32"/>
          <w:lang w:val="en-US" w:eastAsia="zh-CN"/>
        </w:rPr>
        <w:t>108.99</w:t>
      </w:r>
      <w:r>
        <w:rPr>
          <w:rFonts w:eastAsia="仿宋_GB2312"/>
          <w:sz w:val="32"/>
          <w:szCs w:val="32"/>
        </w:rPr>
        <w:t>万元，资金到位率100%，预算执行率</w:t>
      </w:r>
      <w:r>
        <w:rPr>
          <w:rFonts w:hint="eastAsia" w:eastAsia="仿宋_GB2312"/>
          <w:sz w:val="32"/>
          <w:szCs w:val="32"/>
          <w:lang w:val="en-US" w:eastAsia="zh-CN"/>
        </w:rPr>
        <w:t>71.7</w:t>
      </w:r>
      <w:r>
        <w:rPr>
          <w:rFonts w:eastAsia="仿宋_GB2312"/>
          <w:sz w:val="32"/>
          <w:szCs w:val="32"/>
        </w:rPr>
        <w:t>%。</w:t>
      </w:r>
    </w:p>
    <w:p>
      <w:pPr>
        <w:spacing w:line="560" w:lineRule="exact"/>
        <w:ind w:firstLine="640" w:firstLineChars="200"/>
        <w:outlineLvl w:val="0"/>
      </w:pPr>
      <w:r>
        <w:rPr>
          <w:rFonts w:hAnsi="仿宋_GB2312" w:eastAsia="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pPr>
        <w:spacing w:line="560" w:lineRule="exact"/>
        <w:ind w:firstLine="640" w:firstLineChars="200"/>
        <w:outlineLvl w:val="0"/>
        <w:rPr>
          <w:rFonts w:eastAsia="楷体"/>
          <w:sz w:val="32"/>
          <w:szCs w:val="32"/>
        </w:rPr>
      </w:pPr>
      <w:r>
        <w:rPr>
          <w:rFonts w:hAnsi="楷体" w:eastAsia="楷体"/>
          <w:sz w:val="32"/>
          <w:szCs w:val="32"/>
        </w:rPr>
        <w:t>（三）项目产出</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1、数量指标方面：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发放加班补贴次数</w:t>
      </w:r>
      <w:r>
        <w:rPr>
          <w:rStyle w:val="21"/>
          <w:rFonts w:eastAsia="仿宋_GB2312"/>
          <w:b w:val="0"/>
          <w:spacing w:val="-4"/>
          <w:sz w:val="32"/>
          <w:szCs w:val="32"/>
        </w:rPr>
        <w:t>，指标值：</w:t>
      </w:r>
      <w:r>
        <w:rPr>
          <w:rStyle w:val="21"/>
          <w:rFonts w:hint="eastAsia" w:eastAsia="仿宋_GB2312"/>
          <w:b w:val="0"/>
          <w:spacing w:val="-4"/>
          <w:sz w:val="32"/>
          <w:szCs w:val="32"/>
        </w:rPr>
        <w:t>12次</w:t>
      </w:r>
      <w:r>
        <w:rPr>
          <w:rStyle w:val="21"/>
          <w:rFonts w:eastAsia="仿宋_GB2312"/>
          <w:b w:val="0"/>
          <w:spacing w:val="-4"/>
          <w:sz w:val="32"/>
          <w:szCs w:val="32"/>
        </w:rPr>
        <w:t>，实际完成值：</w:t>
      </w:r>
      <w:r>
        <w:rPr>
          <w:rStyle w:val="21"/>
          <w:rFonts w:hint="eastAsia" w:eastAsia="仿宋_GB2312"/>
          <w:b w:val="0"/>
          <w:spacing w:val="-4"/>
          <w:sz w:val="32"/>
          <w:szCs w:val="32"/>
        </w:rPr>
        <w:t>12次</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指标2：</w:t>
      </w:r>
      <w:r>
        <w:rPr>
          <w:rStyle w:val="21"/>
          <w:rFonts w:hint="eastAsia" w:eastAsia="仿宋_GB2312"/>
          <w:b w:val="0"/>
          <w:spacing w:val="-4"/>
          <w:sz w:val="32"/>
          <w:szCs w:val="32"/>
        </w:rPr>
        <w:t>在职民警人数</w:t>
      </w:r>
      <w:r>
        <w:rPr>
          <w:rStyle w:val="21"/>
          <w:rFonts w:eastAsia="仿宋_GB2312"/>
          <w:b w:val="0"/>
          <w:spacing w:val="-4"/>
          <w:sz w:val="32"/>
          <w:szCs w:val="32"/>
        </w:rPr>
        <w:t>，指标值：</w:t>
      </w:r>
      <w:r>
        <w:rPr>
          <w:rStyle w:val="21"/>
          <w:rFonts w:hint="eastAsia" w:eastAsia="仿宋_GB2312"/>
          <w:b w:val="0"/>
          <w:spacing w:val="-4"/>
          <w:sz w:val="32"/>
          <w:szCs w:val="32"/>
        </w:rPr>
        <w:t>173人</w:t>
      </w:r>
      <w:r>
        <w:rPr>
          <w:rStyle w:val="21"/>
          <w:rFonts w:eastAsia="仿宋_GB2312"/>
          <w:b w:val="0"/>
          <w:spacing w:val="-4"/>
          <w:sz w:val="32"/>
          <w:szCs w:val="32"/>
        </w:rPr>
        <w:t>，实际完成值</w:t>
      </w:r>
      <w:r>
        <w:rPr>
          <w:rStyle w:val="21"/>
          <w:rFonts w:hint="eastAsia" w:eastAsia="仿宋_GB2312"/>
          <w:b w:val="0"/>
          <w:spacing w:val="-4"/>
          <w:sz w:val="32"/>
          <w:szCs w:val="32"/>
        </w:rPr>
        <w:t>173人</w:t>
      </w:r>
      <w:r>
        <w:rPr>
          <w:rStyle w:val="21"/>
          <w:rFonts w:eastAsia="仿宋_GB2312"/>
          <w:b w:val="0"/>
          <w:spacing w:val="-4"/>
          <w:sz w:val="32"/>
          <w:szCs w:val="32"/>
        </w:rPr>
        <w:t>，指标完成率100%。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2、质量指标方面：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发放加班补贴准确率</w:t>
      </w:r>
      <w:r>
        <w:rPr>
          <w:rStyle w:val="21"/>
          <w:rFonts w:eastAsia="仿宋_GB2312"/>
          <w:b w:val="0"/>
          <w:spacing w:val="-4"/>
          <w:sz w:val="32"/>
          <w:szCs w:val="32"/>
        </w:rPr>
        <w:t>，指标值：100%次，实际完成值：100%次，指标完成率100%。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3、时效指标方面：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在职民警按月发放加班补贴及时率</w:t>
      </w:r>
      <w:r>
        <w:rPr>
          <w:rStyle w:val="21"/>
          <w:rFonts w:eastAsia="仿宋_GB2312"/>
          <w:b w:val="0"/>
          <w:spacing w:val="-4"/>
          <w:sz w:val="32"/>
          <w:szCs w:val="32"/>
        </w:rPr>
        <w:t>，指标值：100%，实际完成值：100%，指标完成率100%。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4、成本指标方面：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每次加班补贴发放金额</w:t>
      </w:r>
      <w:r>
        <w:rPr>
          <w:rStyle w:val="21"/>
          <w:rFonts w:eastAsia="仿宋_GB2312"/>
          <w:b w:val="0"/>
          <w:spacing w:val="-4"/>
          <w:sz w:val="32"/>
          <w:szCs w:val="32"/>
        </w:rPr>
        <w:t>，指标值：</w:t>
      </w:r>
      <w:r>
        <w:rPr>
          <w:rStyle w:val="21"/>
          <w:rFonts w:hint="eastAsia" w:eastAsia="仿宋_GB2312"/>
          <w:b w:val="0"/>
          <w:spacing w:val="-4"/>
          <w:sz w:val="32"/>
          <w:szCs w:val="32"/>
        </w:rPr>
        <w:t>&lt;=12.6万元</w:t>
      </w:r>
      <w:r>
        <w:rPr>
          <w:rStyle w:val="21"/>
          <w:rFonts w:eastAsia="仿宋_GB2312"/>
          <w:b w:val="0"/>
          <w:spacing w:val="-4"/>
          <w:sz w:val="32"/>
          <w:szCs w:val="32"/>
        </w:rPr>
        <w:t>，实际完成值：</w:t>
      </w:r>
      <w:r>
        <w:rPr>
          <w:rStyle w:val="21"/>
          <w:rFonts w:hint="eastAsia" w:eastAsia="仿宋_GB2312"/>
          <w:b w:val="0"/>
          <w:spacing w:val="-4"/>
          <w:sz w:val="32"/>
          <w:szCs w:val="32"/>
          <w:lang w:val="en-US" w:eastAsia="zh-CN"/>
        </w:rPr>
        <w:t>9.08</w:t>
      </w:r>
      <w:r>
        <w:rPr>
          <w:rStyle w:val="21"/>
          <w:rFonts w:hint="eastAsia" w:eastAsia="仿宋_GB2312"/>
          <w:b w:val="0"/>
          <w:spacing w:val="-4"/>
          <w:sz w:val="32"/>
          <w:szCs w:val="32"/>
        </w:rPr>
        <w:t>万元</w:t>
      </w:r>
      <w:r>
        <w:rPr>
          <w:rStyle w:val="21"/>
          <w:rFonts w:eastAsia="仿宋_GB2312"/>
          <w:b w:val="0"/>
          <w:spacing w:val="-4"/>
          <w:sz w:val="32"/>
          <w:szCs w:val="32"/>
        </w:rPr>
        <w:t>，指标完成率100%。</w:t>
      </w:r>
    </w:p>
    <w:p>
      <w:pPr>
        <w:pStyle w:val="18"/>
        <w:spacing w:line="560" w:lineRule="exact"/>
        <w:ind w:firstLine="640"/>
        <w:rPr>
          <w:rFonts w:eastAsia="楷体_GB2312"/>
          <w:bCs/>
          <w:sz w:val="32"/>
          <w:szCs w:val="32"/>
        </w:rPr>
      </w:pPr>
      <w:r>
        <w:rPr>
          <w:rFonts w:eastAsia="楷体_GB2312"/>
          <w:bCs/>
          <w:sz w:val="32"/>
          <w:szCs w:val="32"/>
        </w:rPr>
        <w:t>（四）效益情况</w:t>
      </w:r>
    </w:p>
    <w:p>
      <w:pPr>
        <w:spacing w:line="560" w:lineRule="exact"/>
        <w:ind w:firstLine="567"/>
        <w:rPr>
          <w:rStyle w:val="21"/>
          <w:rFonts w:eastAsia="仿宋_GB2312"/>
          <w:spacing w:val="-4"/>
          <w:sz w:val="32"/>
          <w:szCs w:val="32"/>
        </w:rPr>
      </w:pPr>
      <w:r>
        <w:rPr>
          <w:rStyle w:val="21"/>
          <w:rFonts w:eastAsia="仿宋_GB2312"/>
          <w:spacing w:val="-4"/>
          <w:sz w:val="32"/>
          <w:szCs w:val="32"/>
        </w:rPr>
        <w:t>1、社会效益指标方面：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确保学校的安全稳定</w:t>
      </w:r>
      <w:r>
        <w:rPr>
          <w:rStyle w:val="21"/>
          <w:rFonts w:eastAsia="仿宋_GB2312"/>
          <w:b w:val="0"/>
          <w:spacing w:val="-4"/>
          <w:sz w:val="32"/>
          <w:szCs w:val="32"/>
        </w:rPr>
        <w:t>，指标值：</w:t>
      </w:r>
      <w:r>
        <w:rPr>
          <w:rStyle w:val="21"/>
          <w:rFonts w:hint="eastAsia" w:eastAsia="仿宋_GB2312"/>
          <w:b w:val="0"/>
          <w:spacing w:val="-4"/>
          <w:sz w:val="32"/>
          <w:szCs w:val="32"/>
        </w:rPr>
        <w:t>有效确保</w:t>
      </w:r>
      <w:r>
        <w:rPr>
          <w:rStyle w:val="21"/>
          <w:rFonts w:eastAsia="仿宋_GB2312"/>
          <w:b w:val="0"/>
          <w:spacing w:val="-4"/>
          <w:sz w:val="32"/>
          <w:szCs w:val="32"/>
        </w:rPr>
        <w:t>，实际完成值：</w:t>
      </w:r>
      <w:r>
        <w:rPr>
          <w:rStyle w:val="21"/>
          <w:rFonts w:hint="eastAsia" w:eastAsia="仿宋_GB2312"/>
          <w:b w:val="0"/>
          <w:spacing w:val="-4"/>
          <w:sz w:val="32"/>
          <w:szCs w:val="32"/>
        </w:rPr>
        <w:t>有效确保</w:t>
      </w:r>
      <w:r>
        <w:rPr>
          <w:rStyle w:val="21"/>
          <w:rFonts w:eastAsia="仿宋_GB2312"/>
          <w:b w:val="0"/>
          <w:spacing w:val="-4"/>
          <w:sz w:val="32"/>
          <w:szCs w:val="32"/>
        </w:rPr>
        <w:t>，指标完成率100%。</w:t>
      </w:r>
    </w:p>
    <w:p>
      <w:pPr>
        <w:spacing w:line="560" w:lineRule="exact"/>
        <w:ind w:firstLine="567"/>
        <w:rPr>
          <w:rStyle w:val="21"/>
          <w:rFonts w:eastAsia="仿宋_GB2312"/>
          <w:spacing w:val="-4"/>
          <w:sz w:val="32"/>
          <w:szCs w:val="32"/>
        </w:rPr>
      </w:pPr>
      <w:r>
        <w:rPr>
          <w:rStyle w:val="21"/>
          <w:rFonts w:eastAsia="仿宋_GB2312"/>
          <w:spacing w:val="-4"/>
          <w:sz w:val="32"/>
          <w:szCs w:val="32"/>
        </w:rPr>
        <w:t>2、满意度指标方面：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：民警对加班补贴发放满意度</w:t>
      </w:r>
      <w:r>
        <w:rPr>
          <w:rStyle w:val="21"/>
          <w:rFonts w:eastAsia="仿宋_GB2312"/>
          <w:b w:val="0"/>
          <w:spacing w:val="-4"/>
          <w:sz w:val="32"/>
          <w:szCs w:val="32"/>
        </w:rPr>
        <w:t>，指标值：100%，实际完成值：100%，指标完成率100%。</w:t>
      </w:r>
    </w:p>
    <w:p>
      <w:pPr>
        <w:spacing w:line="560" w:lineRule="exact"/>
        <w:ind w:firstLine="640"/>
        <w:rPr>
          <w:rStyle w:val="21"/>
          <w:rFonts w:eastAsia="黑体"/>
          <w:spacing w:val="-4"/>
          <w:sz w:val="32"/>
          <w:szCs w:val="32"/>
        </w:rPr>
      </w:pPr>
      <w:r>
        <w:rPr>
          <w:rStyle w:val="21"/>
          <w:rFonts w:hAnsi="黑体" w:eastAsia="黑体"/>
          <w:b w:val="0"/>
          <w:spacing w:val="-4"/>
          <w:sz w:val="32"/>
          <w:szCs w:val="32"/>
        </w:rPr>
        <w:t>五、预算执行进度与绩效指标偏差</w:t>
      </w:r>
    </w:p>
    <w:p>
      <w:pPr>
        <w:spacing w:line="560" w:lineRule="exact"/>
        <w:ind w:firstLine="567"/>
        <w:rPr>
          <w:rStyle w:val="21"/>
          <w:rFonts w:hint="eastAsia" w:eastAsia="仿宋_GB2312"/>
          <w:b w:val="0"/>
          <w:spacing w:val="-4"/>
          <w:sz w:val="32"/>
          <w:szCs w:val="32"/>
          <w:lang w:eastAsia="zh-Hans"/>
        </w:rPr>
      </w:pPr>
      <w:r>
        <w:rPr>
          <w:rStyle w:val="21"/>
          <w:rFonts w:hint="eastAsia" w:eastAsia="仿宋_GB2312"/>
          <w:b w:val="0"/>
          <w:spacing w:val="-4"/>
          <w:sz w:val="32"/>
          <w:szCs w:val="32"/>
          <w:lang w:eastAsia="zh-CN"/>
        </w:rPr>
        <w:t>人民警察加班补贴</w:t>
      </w:r>
      <w:r>
        <w:rPr>
          <w:rFonts w:eastAsia="仿宋_GB2312"/>
          <w:sz w:val="32"/>
          <w:szCs w:val="32"/>
        </w:rPr>
        <w:t>年初预算</w:t>
      </w:r>
      <w:r>
        <w:rPr>
          <w:rFonts w:hint="eastAsia" w:eastAsia="仿宋_GB2312"/>
          <w:sz w:val="32"/>
          <w:szCs w:val="32"/>
          <w:lang w:val="en-US" w:eastAsia="zh-CN"/>
        </w:rPr>
        <w:t>152</w:t>
      </w:r>
      <w:r>
        <w:rPr>
          <w:rFonts w:eastAsia="仿宋_GB2312"/>
          <w:sz w:val="32"/>
          <w:szCs w:val="32"/>
        </w:rPr>
        <w:t>万元，全年预算资金</w:t>
      </w:r>
      <w:r>
        <w:rPr>
          <w:rFonts w:hint="eastAsia" w:eastAsia="仿宋_GB2312"/>
          <w:sz w:val="32"/>
          <w:szCs w:val="32"/>
          <w:lang w:val="en-US" w:eastAsia="zh-CN"/>
        </w:rPr>
        <w:t>152</w:t>
      </w:r>
      <w:r>
        <w:rPr>
          <w:rFonts w:eastAsia="仿宋_GB2312"/>
          <w:sz w:val="32"/>
          <w:szCs w:val="32"/>
        </w:rPr>
        <w:t>万元，实际支出资金</w:t>
      </w:r>
      <w:r>
        <w:rPr>
          <w:rFonts w:hint="eastAsia" w:eastAsia="仿宋_GB2312"/>
          <w:sz w:val="32"/>
          <w:szCs w:val="32"/>
          <w:lang w:val="en-US" w:eastAsia="zh-CN"/>
        </w:rPr>
        <w:t>108.99</w:t>
      </w:r>
      <w:r>
        <w:rPr>
          <w:rFonts w:eastAsia="仿宋_GB2312"/>
          <w:sz w:val="32"/>
          <w:szCs w:val="32"/>
        </w:rPr>
        <w:t>万元，预算执行率</w:t>
      </w:r>
      <w:r>
        <w:rPr>
          <w:rFonts w:hint="eastAsia" w:eastAsia="仿宋_GB2312"/>
          <w:sz w:val="32"/>
          <w:szCs w:val="32"/>
          <w:lang w:val="en-US" w:eastAsia="zh-CN"/>
        </w:rPr>
        <w:t>71.7</w:t>
      </w:r>
      <w:r>
        <w:rPr>
          <w:rFonts w:eastAsia="仿宋_GB2312"/>
          <w:sz w:val="32"/>
          <w:szCs w:val="32"/>
        </w:rPr>
        <w:t>%，项目绩效指标总体完成率为</w:t>
      </w:r>
      <w:r>
        <w:rPr>
          <w:rFonts w:hint="default" w:eastAsia="仿宋_GB2312"/>
          <w:sz w:val="32"/>
          <w:szCs w:val="32"/>
        </w:rPr>
        <w:t>97.</w:t>
      </w:r>
      <w:r>
        <w:rPr>
          <w:rFonts w:hint="eastAsia" w:eastAsia="仿宋_GB2312"/>
          <w:sz w:val="32"/>
          <w:szCs w:val="32"/>
          <w:lang w:val="en-US" w:eastAsia="zh-CN"/>
        </w:rPr>
        <w:t>17</w:t>
      </w:r>
      <w:r>
        <w:rPr>
          <w:rFonts w:eastAsia="仿宋_GB2312"/>
          <w:sz w:val="32"/>
          <w:szCs w:val="32"/>
        </w:rPr>
        <w:t>%，</w:t>
      </w:r>
      <w:r>
        <w:rPr>
          <w:rFonts w:hint="eastAsia" w:eastAsia="仿宋_GB2312"/>
          <w:sz w:val="32"/>
          <w:szCs w:val="32"/>
          <w:lang w:val="en-US" w:eastAsia="zh-Hans"/>
        </w:rPr>
        <w:t>总体偏差</w:t>
      </w:r>
      <w:r>
        <w:rPr>
          <w:rFonts w:hint="eastAsia" w:eastAsia="仿宋_GB2312"/>
          <w:sz w:val="32"/>
          <w:szCs w:val="32"/>
          <w:lang w:val="en-US" w:eastAsia="zh-CN"/>
        </w:rPr>
        <w:t>率2.83</w:t>
      </w:r>
      <w:r>
        <w:rPr>
          <w:rFonts w:hint="default" w:eastAsia="仿宋_GB2312"/>
          <w:sz w:val="32"/>
          <w:szCs w:val="32"/>
          <w:lang w:eastAsia="zh-Hans"/>
        </w:rPr>
        <w:t>%</w:t>
      </w:r>
      <w:r>
        <w:rPr>
          <w:rFonts w:hint="eastAsia" w:eastAsia="仿宋_GB2312"/>
          <w:sz w:val="32"/>
          <w:szCs w:val="32"/>
          <w:lang w:eastAsia="zh-Hans"/>
        </w:rPr>
        <w:t>，</w:t>
      </w:r>
      <w:r>
        <w:rPr>
          <w:rStyle w:val="21"/>
          <w:rFonts w:hint="eastAsia" w:eastAsia="仿宋_GB2312"/>
          <w:b w:val="0"/>
          <w:spacing w:val="-4"/>
          <w:sz w:val="32"/>
          <w:szCs w:val="32"/>
          <w:lang w:val="en-US" w:eastAsia="zh-Hans"/>
        </w:rPr>
        <w:t>偏差原因</w:t>
      </w:r>
      <w:r>
        <w:rPr>
          <w:rStyle w:val="21"/>
          <w:rFonts w:hint="default" w:eastAsia="仿宋_GB2312"/>
          <w:b w:val="0"/>
          <w:spacing w:val="-4"/>
          <w:sz w:val="32"/>
          <w:szCs w:val="32"/>
          <w:lang w:eastAsia="zh-Hans"/>
        </w:rPr>
        <w:t>：</w:t>
      </w:r>
      <w:r>
        <w:rPr>
          <w:rStyle w:val="21"/>
          <w:rFonts w:hint="eastAsia" w:eastAsia="仿宋_GB2312"/>
          <w:b w:val="0"/>
          <w:spacing w:val="-4"/>
          <w:sz w:val="32"/>
          <w:szCs w:val="32"/>
          <w:lang w:eastAsia="zh-CN"/>
        </w:rPr>
        <w:t>因</w:t>
      </w:r>
      <w:r>
        <w:rPr>
          <w:rStyle w:val="21"/>
          <w:rFonts w:hint="eastAsia" w:eastAsia="仿宋_GB2312"/>
          <w:b w:val="0"/>
          <w:spacing w:val="-4"/>
          <w:sz w:val="32"/>
          <w:szCs w:val="32"/>
          <w:lang w:val="en-US" w:eastAsia="zh-CN"/>
        </w:rPr>
        <w:t>人员调出退休及严格执行考勤</w:t>
      </w:r>
      <w:r>
        <w:rPr>
          <w:rStyle w:val="21"/>
          <w:rFonts w:hint="eastAsia" w:eastAsia="仿宋_GB2312"/>
          <w:b w:val="0"/>
          <w:spacing w:val="-4"/>
          <w:sz w:val="32"/>
          <w:szCs w:val="32"/>
          <w:lang w:eastAsia="zh-CN"/>
        </w:rPr>
        <w:t>，故产生偏差</w:t>
      </w:r>
      <w:r>
        <w:rPr>
          <w:rStyle w:val="21"/>
          <w:rFonts w:hint="eastAsia" w:eastAsia="仿宋_GB2312"/>
          <w:b w:val="0"/>
          <w:spacing w:val="-4"/>
          <w:sz w:val="32"/>
          <w:szCs w:val="32"/>
          <w:lang w:eastAsia="zh-Hans"/>
        </w:rPr>
        <w:t>。</w:t>
      </w:r>
    </w:p>
    <w:p>
      <w:pPr>
        <w:spacing w:line="560" w:lineRule="exact"/>
        <w:ind w:firstLine="624" w:firstLineChars="200"/>
        <w:rPr>
          <w:rStyle w:val="21"/>
          <w:rFonts w:eastAsia="黑体"/>
          <w:spacing w:val="-4"/>
          <w:sz w:val="32"/>
          <w:szCs w:val="32"/>
        </w:rPr>
      </w:pPr>
      <w:r>
        <w:rPr>
          <w:rStyle w:val="21"/>
          <w:rFonts w:hAnsi="黑体" w:eastAsia="黑体"/>
          <w:b w:val="0"/>
          <w:spacing w:val="-4"/>
          <w:sz w:val="32"/>
          <w:szCs w:val="32"/>
        </w:rPr>
        <w:t>六、主要经验及做法、存在的问题及原因分析</w:t>
      </w:r>
    </w:p>
    <w:p>
      <w:pPr>
        <w:spacing w:line="560" w:lineRule="exact"/>
        <w:ind w:firstLine="624" w:firstLineChars="200"/>
        <w:rPr>
          <w:rStyle w:val="21"/>
          <w:rFonts w:eastAsia="楷体"/>
          <w:bCs w:val="0"/>
          <w:spacing w:val="-4"/>
          <w:sz w:val="32"/>
          <w:szCs w:val="32"/>
        </w:rPr>
      </w:pPr>
      <w:r>
        <w:rPr>
          <w:rFonts w:eastAsia="楷体"/>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pPr>
        <w:pStyle w:val="17"/>
        <w:spacing w:before="0" w:after="0" w:line="56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w:t>
      </w:r>
      <w:r>
        <w:rPr>
          <w:rStyle w:val="21"/>
          <w:rFonts w:hint="eastAsia" w:ascii="Times New Roman" w:hAnsi="Times New Roman" w:eastAsia="仿宋_GB2312"/>
          <w:b w:val="0"/>
          <w:bCs w:val="0"/>
          <w:spacing w:val="-4"/>
        </w:rPr>
        <w:t>财务</w:t>
      </w:r>
      <w:r>
        <w:rPr>
          <w:rStyle w:val="21"/>
          <w:rFonts w:ascii="Times New Roman" w:hAnsi="Times New Roman" w:eastAsia="仿宋_GB2312"/>
          <w:b w:val="0"/>
          <w:bCs w:val="0"/>
          <w:spacing w:val="-4"/>
        </w:rPr>
        <w:t>支出</w:t>
      </w:r>
      <w:r>
        <w:rPr>
          <w:rStyle w:val="21"/>
          <w:rFonts w:hint="eastAsia" w:ascii="Times New Roman" w:hAnsi="Times New Roman" w:eastAsia="仿宋_GB2312"/>
          <w:b w:val="0"/>
          <w:bCs w:val="0"/>
          <w:spacing w:val="-4"/>
          <w:lang w:val="en-US" w:eastAsia="zh-CN"/>
        </w:rPr>
        <w:t>发放</w:t>
      </w:r>
      <w:r>
        <w:rPr>
          <w:rFonts w:ascii="Times New Roman" w:hAnsi="Times New Roman" w:eastAsia="仿宋_GB2312"/>
          <w:b w:val="0"/>
          <w:bCs w:val="0"/>
          <w:kern w:val="2"/>
        </w:rPr>
        <w:t>原则，杜绝了资金被挤占和挪用现象的发生，跟踪检查到位。政治处、财务</w:t>
      </w:r>
      <w:r>
        <w:rPr>
          <w:rFonts w:hint="eastAsia" w:ascii="Times New Roman" w:hAnsi="Times New Roman" w:eastAsia="仿宋_GB2312"/>
          <w:b w:val="0"/>
          <w:bCs w:val="0"/>
          <w:kern w:val="2"/>
        </w:rPr>
        <w:t>等</w:t>
      </w:r>
      <w:r>
        <w:rPr>
          <w:rFonts w:ascii="Times New Roman" w:hAnsi="Times New Roman" w:eastAsia="仿宋_GB2312"/>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17"/>
        <w:spacing w:before="0" w:after="0" w:line="560" w:lineRule="exact"/>
        <w:ind w:firstLine="640" w:firstLineChars="200"/>
        <w:jc w:val="both"/>
        <w:rPr>
          <w:rFonts w:ascii="Times New Roman" w:hAnsi="Times New Roman" w:eastAsia="楷体"/>
          <w:b w:val="0"/>
          <w:bCs w:val="0"/>
          <w:kern w:val="2"/>
        </w:rPr>
      </w:pPr>
      <w:r>
        <w:rPr>
          <w:rFonts w:ascii="Times New Roman" w:hAnsi="楷体" w:eastAsia="楷体"/>
          <w:b w:val="0"/>
          <w:bCs w:val="0"/>
          <w:kern w:val="2"/>
        </w:rPr>
        <w:t>（二）</w:t>
      </w:r>
      <w:r>
        <w:rPr>
          <w:rFonts w:ascii="Times New Roman" w:hAnsi="楷体" w:eastAsia="楷体"/>
          <w:b w:val="0"/>
        </w:rPr>
        <w:t>存在的问题及原因分析</w:t>
      </w:r>
    </w:p>
    <w:p>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本项目2022年度无存在问题。</w:t>
      </w:r>
    </w:p>
    <w:p>
      <w:pPr>
        <w:spacing w:line="560" w:lineRule="exact"/>
        <w:ind w:firstLine="624" w:firstLineChars="200"/>
        <w:rPr>
          <w:rStyle w:val="21"/>
          <w:rFonts w:eastAsia="黑体"/>
          <w:b w:val="0"/>
          <w:spacing w:val="-4"/>
          <w:sz w:val="32"/>
          <w:szCs w:val="32"/>
        </w:rPr>
      </w:pPr>
      <w:r>
        <w:rPr>
          <w:rStyle w:val="21"/>
          <w:rFonts w:hAnsi="黑体" w:eastAsia="黑体"/>
          <w:b w:val="0"/>
          <w:spacing w:val="-4"/>
          <w:sz w:val="32"/>
          <w:szCs w:val="32"/>
        </w:rPr>
        <w:t>七、有关建议</w:t>
      </w:r>
    </w:p>
    <w:p>
      <w:pPr>
        <w:spacing w:line="560" w:lineRule="exact"/>
        <w:ind w:firstLine="640" w:firstLineChars="200"/>
      </w:pPr>
      <w:r>
        <w:rPr>
          <w:rFonts w:hAnsi="仿宋_GB2312" w:eastAsia="仿宋_GB2312"/>
          <w:sz w:val="32"/>
          <w:szCs w:val="28"/>
        </w:rPr>
        <w:t>加大对全面实施预算绩效管理和绩效管理工作的监督学习力度，让</w:t>
      </w:r>
      <w:r>
        <w:rPr>
          <w:rFonts w:eastAsia="仿宋_GB2312"/>
          <w:sz w:val="32"/>
          <w:szCs w:val="28"/>
        </w:rPr>
        <w:t>“</w:t>
      </w:r>
      <w:r>
        <w:rPr>
          <w:rFonts w:hAnsi="仿宋_GB2312" w:eastAsia="仿宋_GB2312"/>
          <w:sz w:val="32"/>
          <w:szCs w:val="28"/>
        </w:rPr>
        <w:t>花钱必问效，无效必问责</w:t>
      </w:r>
      <w:r>
        <w:rPr>
          <w:rFonts w:eastAsia="仿宋_GB2312"/>
          <w:sz w:val="32"/>
          <w:szCs w:val="28"/>
        </w:rPr>
        <w:t>”</w:t>
      </w:r>
      <w:r>
        <w:rPr>
          <w:rFonts w:hAnsi="仿宋_GB2312" w:eastAsia="仿宋_GB2312"/>
          <w:sz w:val="32"/>
          <w:szCs w:val="28"/>
        </w:rPr>
        <w:t>的理念深入工作每个环节。</w:t>
      </w:r>
    </w:p>
    <w:p>
      <w:pPr>
        <w:spacing w:line="560" w:lineRule="exact"/>
        <w:ind w:firstLine="567"/>
        <w:rPr>
          <w:rStyle w:val="21"/>
          <w:rFonts w:eastAsia="黑体"/>
          <w:b w:val="0"/>
          <w:spacing w:val="-4"/>
          <w:sz w:val="32"/>
          <w:szCs w:val="32"/>
        </w:rPr>
      </w:pPr>
      <w:r>
        <w:rPr>
          <w:rStyle w:val="21"/>
          <w:rFonts w:hAnsi="黑体" w:eastAsia="黑体"/>
          <w:b w:val="0"/>
          <w:spacing w:val="-4"/>
          <w:sz w:val="32"/>
          <w:szCs w:val="32"/>
        </w:rPr>
        <w:t>八、其他需要说明的问题</w:t>
      </w:r>
    </w:p>
    <w:p>
      <w:pPr>
        <w:spacing w:line="560" w:lineRule="exact"/>
        <w:ind w:firstLine="624" w:firstLineChars="200"/>
        <w:rPr>
          <w:rStyle w:val="21"/>
          <w:rFonts w:eastAsia="仿宋_GB2312"/>
          <w:b w:val="0"/>
          <w:spacing w:val="-4"/>
          <w:sz w:val="32"/>
          <w:szCs w:val="32"/>
        </w:rPr>
      </w:pPr>
      <w:r>
        <w:rPr>
          <w:rStyle w:val="21"/>
          <w:rFonts w:eastAsia="仿宋_GB2312"/>
          <w:b w:val="0"/>
          <w:spacing w:val="-4"/>
          <w:sz w:val="32"/>
          <w:szCs w:val="32"/>
        </w:rPr>
        <w:t>本项目无其他需说明情况。</w:t>
      </w: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tbl>
      <w:tblPr>
        <w:tblStyle w:val="19"/>
        <w:tblW w:w="0" w:type="auto"/>
        <w:tblInd w:w="93" w:type="dxa"/>
        <w:tblLayout w:type="autofit"/>
        <w:tblCellMar>
          <w:top w:w="0" w:type="dxa"/>
          <w:left w:w="108" w:type="dxa"/>
          <w:bottom w:w="0" w:type="dxa"/>
          <w:right w:w="108" w:type="dxa"/>
        </w:tblCellMar>
      </w:tblPr>
      <w:tblGrid>
        <w:gridCol w:w="818"/>
        <w:gridCol w:w="818"/>
        <w:gridCol w:w="823"/>
        <w:gridCol w:w="804"/>
        <w:gridCol w:w="816"/>
        <w:gridCol w:w="467"/>
        <w:gridCol w:w="823"/>
        <w:gridCol w:w="753"/>
        <w:gridCol w:w="656"/>
        <w:gridCol w:w="288"/>
        <w:gridCol w:w="533"/>
        <w:gridCol w:w="556"/>
        <w:gridCol w:w="163"/>
        <w:gridCol w:w="649"/>
      </w:tblGrid>
      <w:tr>
        <w:tblPrEx>
          <w:tblCellMar>
            <w:top w:w="0" w:type="dxa"/>
            <w:left w:w="108" w:type="dxa"/>
            <w:bottom w:w="0" w:type="dxa"/>
            <w:right w:w="108" w:type="dxa"/>
          </w:tblCellMar>
        </w:tblPrEx>
        <w:trPr>
          <w:trHeight w:val="405" w:hRule="atLeast"/>
        </w:trPr>
        <w:tc>
          <w:tcPr>
            <w:tcW w:w="8967"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32"/>
                <w:szCs w:val="32"/>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182" w:hRule="atLeast"/>
        </w:trPr>
        <w:tc>
          <w:tcPr>
            <w:tcW w:w="8967" w:type="dxa"/>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(2022年度)</w:t>
            </w:r>
          </w:p>
        </w:tc>
      </w:tr>
      <w:tr>
        <w:tblPrEx>
          <w:tblCellMar>
            <w:top w:w="0" w:type="dxa"/>
            <w:left w:w="108" w:type="dxa"/>
            <w:bottom w:w="0" w:type="dxa"/>
            <w:right w:w="108" w:type="dxa"/>
          </w:tblCellMar>
        </w:tblPrEx>
        <w:trPr>
          <w:trHeight w:val="270" w:hRule="atLeast"/>
        </w:trPr>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项目名称</w:t>
            </w:r>
          </w:p>
        </w:tc>
        <w:tc>
          <w:tcPr>
            <w:tcW w:w="7299"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人民警察加班补贴</w:t>
            </w:r>
          </w:p>
        </w:tc>
      </w:tr>
      <w:tr>
        <w:tblPrEx>
          <w:tblCellMar>
            <w:top w:w="0" w:type="dxa"/>
            <w:left w:w="108" w:type="dxa"/>
            <w:bottom w:w="0" w:type="dxa"/>
            <w:right w:w="108" w:type="dxa"/>
          </w:tblCellMar>
        </w:tblPrEx>
        <w:trPr>
          <w:trHeight w:val="270" w:hRule="atLeast"/>
        </w:trPr>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主管部门</w:t>
            </w:r>
          </w:p>
        </w:tc>
        <w:tc>
          <w:tcPr>
            <w:tcW w:w="375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实施单位</w:t>
            </w:r>
          </w:p>
        </w:tc>
        <w:tc>
          <w:tcPr>
            <w:tcW w:w="212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r>
      <w:tr>
        <w:tblPrEx>
          <w:tblCellMar>
            <w:top w:w="0" w:type="dxa"/>
            <w:left w:w="108" w:type="dxa"/>
            <w:bottom w:w="0" w:type="dxa"/>
            <w:right w:w="108" w:type="dxa"/>
          </w:tblCellMar>
        </w:tblPrEx>
        <w:trPr>
          <w:trHeight w:val="480" w:hRule="atLeast"/>
        </w:trPr>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（万元）</w:t>
            </w:r>
          </w:p>
        </w:tc>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年初预算数</w:t>
            </w:r>
          </w:p>
        </w:tc>
        <w:tc>
          <w:tcPr>
            <w:tcW w:w="1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全年预算数</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全年执行数</w:t>
            </w:r>
          </w:p>
        </w:tc>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执行率</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CellMar>
            <w:top w:w="0" w:type="dxa"/>
            <w:left w:w="108" w:type="dxa"/>
            <w:bottom w:w="0" w:type="dxa"/>
            <w:right w:w="108" w:type="dxa"/>
          </w:tblCellMar>
        </w:tblPrEx>
        <w:trPr>
          <w:trHeight w:val="270" w:hRule="atLeast"/>
        </w:trPr>
        <w:tc>
          <w:tcPr>
            <w:tcW w:w="1668"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年度资金总额</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152.00 </w:t>
            </w:r>
          </w:p>
        </w:tc>
        <w:tc>
          <w:tcPr>
            <w:tcW w:w="1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152.00 </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108.99</w:t>
            </w:r>
          </w:p>
        </w:tc>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71.7%</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7.17</w:t>
            </w:r>
          </w:p>
        </w:tc>
      </w:tr>
      <w:tr>
        <w:tblPrEx>
          <w:tblCellMar>
            <w:top w:w="0" w:type="dxa"/>
            <w:left w:w="108" w:type="dxa"/>
            <w:bottom w:w="0" w:type="dxa"/>
            <w:right w:w="108" w:type="dxa"/>
          </w:tblCellMar>
        </w:tblPrEx>
        <w:trPr>
          <w:trHeight w:val="270" w:hRule="atLeast"/>
        </w:trPr>
        <w:tc>
          <w:tcPr>
            <w:tcW w:w="1668"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其中：当年财政拨款</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152.00 </w:t>
            </w:r>
          </w:p>
        </w:tc>
        <w:tc>
          <w:tcPr>
            <w:tcW w:w="1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152.00 </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80.41</w:t>
            </w:r>
          </w:p>
        </w:tc>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668"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28.58</w:t>
            </w:r>
          </w:p>
        </w:tc>
        <w:tc>
          <w:tcPr>
            <w:tcW w:w="1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28.58</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28.58</w:t>
            </w:r>
          </w:p>
        </w:tc>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668"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6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3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336" w:hRule="atLeast"/>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年度总体目标</w:t>
            </w:r>
          </w:p>
        </w:tc>
        <w:tc>
          <w:tcPr>
            <w:tcW w:w="458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预期目标</w:t>
            </w:r>
          </w:p>
        </w:tc>
        <w:tc>
          <w:tcPr>
            <w:tcW w:w="354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实际完成情况</w:t>
            </w:r>
          </w:p>
        </w:tc>
      </w:tr>
      <w:tr>
        <w:tblPrEx>
          <w:tblCellMar>
            <w:top w:w="0" w:type="dxa"/>
            <w:left w:w="108" w:type="dxa"/>
            <w:bottom w:w="0" w:type="dxa"/>
            <w:right w:w="108" w:type="dxa"/>
          </w:tblCellMar>
        </w:tblPrEx>
        <w:trPr>
          <w:trHeight w:val="1175"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587"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16"/>
                <w:szCs w:val="16"/>
              </w:rPr>
            </w:pPr>
            <w:r>
              <w:rPr>
                <w:rFonts w:hint="eastAsia" w:ascii="宋体" w:hAnsi="宋体" w:eastAsia="宋体" w:cs="宋体"/>
                <w:i w:val="0"/>
                <w:iCs w:val="0"/>
                <w:color w:val="000000"/>
                <w:kern w:val="0"/>
                <w:sz w:val="20"/>
                <w:szCs w:val="20"/>
                <w:u w:val="none"/>
                <w:lang w:val="en-US" w:eastAsia="zh-CN" w:bidi="ar"/>
              </w:rPr>
              <w:t>人民警察加班补贴项目能够保障我校在编干警法定工作日之外加班的补助的按期发放，激发教职工全力以赴投入到教学工作中，为司法行政系统培养后备人才。</w:t>
            </w:r>
          </w:p>
        </w:tc>
        <w:tc>
          <w:tcPr>
            <w:tcW w:w="3546"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16"/>
                <w:szCs w:val="16"/>
              </w:rPr>
            </w:pPr>
            <w:r>
              <w:rPr>
                <w:rFonts w:hint="eastAsia" w:ascii="宋体" w:hAnsi="宋体" w:eastAsia="宋体" w:cs="宋体"/>
                <w:i w:val="0"/>
                <w:iCs w:val="0"/>
                <w:color w:val="000000"/>
                <w:kern w:val="0"/>
                <w:sz w:val="20"/>
                <w:szCs w:val="20"/>
                <w:u w:val="none"/>
                <w:lang w:val="en-US" w:eastAsia="zh-CN" w:bidi="ar"/>
              </w:rPr>
              <w:t>按照年度按计划完成全年预期目标，实际支出108.99万元。</w:t>
            </w:r>
          </w:p>
        </w:tc>
      </w:tr>
      <w:tr>
        <w:tblPrEx>
          <w:tblCellMar>
            <w:top w:w="0" w:type="dxa"/>
            <w:left w:w="108" w:type="dxa"/>
            <w:bottom w:w="0" w:type="dxa"/>
            <w:right w:w="108" w:type="dxa"/>
          </w:tblCellMar>
        </w:tblPrEx>
        <w:trPr>
          <w:trHeight w:val="1232" w:hRule="atLeast"/>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一级指标</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二级指标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三级指标</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年度指标值</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实际完成值</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得分</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CellMar>
            <w:top w:w="0" w:type="dxa"/>
            <w:left w:w="108" w:type="dxa"/>
            <w:bottom w:w="0" w:type="dxa"/>
            <w:right w:w="108" w:type="dxa"/>
          </w:tblCellMar>
        </w:tblPrEx>
        <w:trPr>
          <w:trHeight w:val="270" w:hRule="atLeast"/>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产出指标</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发放加班补贴次数</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=12次</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12次</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在职民警人数</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&gt;=173人</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173人</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质量指标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发放加班补贴准确率</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时效指标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在职民警按月发放加班补贴及时率</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每次加班补贴发放金额</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&lt;=12.6万元</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9.08万元</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效益指标</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社会效益指标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确保学校的安全稳定</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有效确保</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有效确保</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83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83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2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民警对加班补贴发放满意度</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61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总分</w:t>
            </w:r>
          </w:p>
        </w:tc>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97.17分</w:t>
            </w:r>
          </w:p>
        </w:tc>
        <w:tc>
          <w:tcPr>
            <w:tcW w:w="8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bl>
    <w:p>
      <w:pPr>
        <w:spacing w:line="600" w:lineRule="exact"/>
        <w:rPr>
          <w:rStyle w:val="21"/>
          <w:b w:val="0"/>
          <w:sz w:val="32"/>
          <w:szCs w:val="32"/>
        </w:rPr>
      </w:pPr>
      <w:r>
        <w:rPr>
          <w:bCs/>
          <w:sz w:val="32"/>
          <w:szCs w:val="32"/>
        </w:rPr>
        <w:t>附件1</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8"/>
        <w:gridCol w:w="529"/>
        <w:gridCol w:w="559"/>
        <w:gridCol w:w="2422"/>
        <w:gridCol w:w="4040"/>
        <w:gridCol w:w="468"/>
        <w:gridCol w:w="5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项目立项是否符合国家法律法规、国民经济发展规划和相关政策；</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项目立项是否符合行业发展规划和政策要求；</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项目立项是否与部门职责范围相符，属于部门履职所需；</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项目是否按照规定的程序申请设立；</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审批文件、材料是否符合相关要求；</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项目是否有绩效目标；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项目绩效目标与实际工作内容是否具有相关性；</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是否将项目绩效目标细化分解为具体的绩效指标；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是否通过清晰、可衡量的指标值予以体现；</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是否与项目目标任务数或计划数相对应。</w:t>
            </w:r>
          </w:p>
          <w:p>
            <w:pPr>
              <w:widowControl/>
              <w:spacing w:line="0" w:lineRule="atLeast"/>
              <w:rPr>
                <w:rFonts w:hint="eastAsia" w:eastAsia="宋体"/>
                <w:color w:val="000000"/>
                <w:kern w:val="0"/>
                <w:sz w:val="22"/>
                <w:szCs w:val="22"/>
                <w:lang w:eastAsia="zh-CN"/>
              </w:rPr>
            </w:pP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预算编制是否经过科学论证；</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预算内容与项目内容是否匹配；</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预算额度测算依据是否充分，是否按照标准编制；</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预算资金分配依据是否充分；</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rFonts w:hint="default"/>
                <w:b/>
                <w:bCs/>
                <w:color w:val="000000"/>
                <w:kern w:val="0"/>
                <w:sz w:val="22"/>
                <w:szCs w:val="22"/>
              </w:rPr>
            </w:pPr>
            <w:r>
              <w:rPr>
                <w:rFonts w:hint="default"/>
                <w:b/>
                <w:bCs/>
                <w:color w:val="000000"/>
                <w:kern w:val="0"/>
                <w:sz w:val="22"/>
                <w:szCs w:val="22"/>
              </w:rPr>
              <w:t>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资金的拨付是否有完整的审批程序和手续；</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是否符合项目预算批复或合同规定的用途；</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是否已制定或具有相应的财务和业务管理制度；</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是否遵守相关法律法规和相关管理规定；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项目调整及支出调整手续是否完备；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项目合同书、验收报告、技术鉴定等资料是否齐全并及时归档；</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kern w:val="0"/>
                <w:sz w:val="22"/>
                <w:szCs w:val="22"/>
              </w:rPr>
            </w:pPr>
            <w:r>
              <w:rPr>
                <w:b/>
                <w:bCs/>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r>
    </w:tbl>
    <w:p>
      <w:pPr>
        <w:spacing w:line="540" w:lineRule="exact"/>
        <w:rPr>
          <w:rStyle w:val="21"/>
          <w:rFonts w:eastAsia="仿宋"/>
          <w:b w:val="0"/>
          <w:spacing w:val="-4"/>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20</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38F0C646"/>
    <w:multiLevelType w:val="singleLevel"/>
    <w:tmpl w:val="38F0C64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MjdhNTRiMzYyMDQyZDczZDJiNDJhYmUwZGQ4N2MifQ=="/>
  </w:docVars>
  <w:rsids>
    <w:rsidRoot w:val="00CA6457"/>
    <w:rsid w:val="000110C4"/>
    <w:rsid w:val="00016213"/>
    <w:rsid w:val="00037D50"/>
    <w:rsid w:val="0005416C"/>
    <w:rsid w:val="00056465"/>
    <w:rsid w:val="000736D6"/>
    <w:rsid w:val="00081DFE"/>
    <w:rsid w:val="00083A55"/>
    <w:rsid w:val="000C4B90"/>
    <w:rsid w:val="001028C5"/>
    <w:rsid w:val="00102DFF"/>
    <w:rsid w:val="00106080"/>
    <w:rsid w:val="00106A73"/>
    <w:rsid w:val="00107135"/>
    <w:rsid w:val="001135B8"/>
    <w:rsid w:val="00121AE4"/>
    <w:rsid w:val="0014601B"/>
    <w:rsid w:val="00146AAD"/>
    <w:rsid w:val="00150F05"/>
    <w:rsid w:val="00176EF3"/>
    <w:rsid w:val="001A233B"/>
    <w:rsid w:val="001B3A40"/>
    <w:rsid w:val="001B473E"/>
    <w:rsid w:val="001E6EE6"/>
    <w:rsid w:val="001F06DE"/>
    <w:rsid w:val="00217358"/>
    <w:rsid w:val="0022105B"/>
    <w:rsid w:val="0024618B"/>
    <w:rsid w:val="00273CCD"/>
    <w:rsid w:val="00291BC0"/>
    <w:rsid w:val="00296A36"/>
    <w:rsid w:val="002B5E16"/>
    <w:rsid w:val="002F33D1"/>
    <w:rsid w:val="00311DBE"/>
    <w:rsid w:val="00332718"/>
    <w:rsid w:val="00334E89"/>
    <w:rsid w:val="00345DD7"/>
    <w:rsid w:val="00351B93"/>
    <w:rsid w:val="00351EFF"/>
    <w:rsid w:val="003B0577"/>
    <w:rsid w:val="003E7E58"/>
    <w:rsid w:val="003F5180"/>
    <w:rsid w:val="004116FA"/>
    <w:rsid w:val="00414C3A"/>
    <w:rsid w:val="00422052"/>
    <w:rsid w:val="004366A8"/>
    <w:rsid w:val="004375F0"/>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D27BD"/>
    <w:rsid w:val="005E7C5E"/>
    <w:rsid w:val="005F379F"/>
    <w:rsid w:val="00614AC1"/>
    <w:rsid w:val="00620034"/>
    <w:rsid w:val="0062024A"/>
    <w:rsid w:val="006228A1"/>
    <w:rsid w:val="00641518"/>
    <w:rsid w:val="0064556B"/>
    <w:rsid w:val="00660734"/>
    <w:rsid w:val="006850DB"/>
    <w:rsid w:val="007037F1"/>
    <w:rsid w:val="00726263"/>
    <w:rsid w:val="0075584F"/>
    <w:rsid w:val="007A7772"/>
    <w:rsid w:val="007B7D43"/>
    <w:rsid w:val="007C34E2"/>
    <w:rsid w:val="00835ADE"/>
    <w:rsid w:val="00855E3A"/>
    <w:rsid w:val="008B3EF0"/>
    <w:rsid w:val="008E3031"/>
    <w:rsid w:val="008E78D4"/>
    <w:rsid w:val="00913A32"/>
    <w:rsid w:val="0091457F"/>
    <w:rsid w:val="00922CB9"/>
    <w:rsid w:val="00925D36"/>
    <w:rsid w:val="00944DD1"/>
    <w:rsid w:val="009578F5"/>
    <w:rsid w:val="009948EC"/>
    <w:rsid w:val="009B29EB"/>
    <w:rsid w:val="009C67B2"/>
    <w:rsid w:val="009E2CFD"/>
    <w:rsid w:val="009E5CD9"/>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38CC"/>
    <w:rsid w:val="00BB5015"/>
    <w:rsid w:val="00BE24BB"/>
    <w:rsid w:val="00BF7C9E"/>
    <w:rsid w:val="00C354E5"/>
    <w:rsid w:val="00C47601"/>
    <w:rsid w:val="00C56C72"/>
    <w:rsid w:val="00C62CB9"/>
    <w:rsid w:val="00C80449"/>
    <w:rsid w:val="00CA6457"/>
    <w:rsid w:val="00CA6DC2"/>
    <w:rsid w:val="00CD37A4"/>
    <w:rsid w:val="00CE2A8D"/>
    <w:rsid w:val="00CE2FD9"/>
    <w:rsid w:val="00D17F2E"/>
    <w:rsid w:val="00D30354"/>
    <w:rsid w:val="00D379F7"/>
    <w:rsid w:val="00D4445C"/>
    <w:rsid w:val="00D52B7C"/>
    <w:rsid w:val="00D80C1E"/>
    <w:rsid w:val="00D87707"/>
    <w:rsid w:val="00D973DF"/>
    <w:rsid w:val="00DB1661"/>
    <w:rsid w:val="00DC5B18"/>
    <w:rsid w:val="00DD452D"/>
    <w:rsid w:val="00DF42A0"/>
    <w:rsid w:val="00E16A7F"/>
    <w:rsid w:val="00E30E91"/>
    <w:rsid w:val="00E36ABB"/>
    <w:rsid w:val="00E769FE"/>
    <w:rsid w:val="00E774CE"/>
    <w:rsid w:val="00E85B67"/>
    <w:rsid w:val="00E96D03"/>
    <w:rsid w:val="00EA2CBE"/>
    <w:rsid w:val="00EB10A0"/>
    <w:rsid w:val="00EB2F7D"/>
    <w:rsid w:val="00F05B15"/>
    <w:rsid w:val="00F13BC2"/>
    <w:rsid w:val="00F15352"/>
    <w:rsid w:val="00F32FEE"/>
    <w:rsid w:val="00F46784"/>
    <w:rsid w:val="00FB10BB"/>
    <w:rsid w:val="03CB4A10"/>
    <w:rsid w:val="0F8A2AA4"/>
    <w:rsid w:val="169B5C1C"/>
    <w:rsid w:val="29FB580D"/>
    <w:rsid w:val="30803CDA"/>
    <w:rsid w:val="390100A7"/>
    <w:rsid w:val="3B562CD6"/>
    <w:rsid w:val="46AE4FC5"/>
    <w:rsid w:val="4D2606A1"/>
    <w:rsid w:val="5AD92379"/>
    <w:rsid w:val="6542409A"/>
    <w:rsid w:val="67211B0D"/>
    <w:rsid w:val="6E267C6E"/>
    <w:rsid w:val="70778D2E"/>
    <w:rsid w:val="F6F5D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49"/>
    <w:semiHidden/>
    <w:unhideWhenUsed/>
    <w:qFormat/>
    <w:uiPriority w:val="99"/>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2"/>
    <w:link w:val="50"/>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2"/>
    <w:autoRedefine/>
    <w:qFormat/>
    <w:uiPriority w:val="9"/>
    <w:rPr>
      <w:rFonts w:asciiTheme="majorHAnsi" w:hAnsiTheme="majorHAnsi" w:eastAsiaTheme="majorEastAsia"/>
      <w:b/>
      <w:bCs/>
      <w:kern w:val="32"/>
      <w:sz w:val="32"/>
      <w:szCs w:val="32"/>
    </w:rPr>
  </w:style>
  <w:style w:type="character" w:customStyle="1" w:styleId="24">
    <w:name w:val="标题 2 Char"/>
    <w:basedOn w:val="20"/>
    <w:link w:val="3"/>
    <w:semiHidden/>
    <w:qFormat/>
    <w:uiPriority w:val="9"/>
    <w:rPr>
      <w:rFonts w:asciiTheme="majorHAnsi" w:hAnsiTheme="majorHAnsi" w:eastAsiaTheme="majorEastAsia"/>
      <w:b/>
      <w:bCs/>
      <w:i/>
      <w:iCs/>
      <w:sz w:val="28"/>
      <w:szCs w:val="28"/>
    </w:rPr>
  </w:style>
  <w:style w:type="character" w:customStyle="1" w:styleId="25">
    <w:name w:val="标题 3 Char"/>
    <w:basedOn w:val="20"/>
    <w:link w:val="4"/>
    <w:semiHidden/>
    <w:qFormat/>
    <w:uiPriority w:val="9"/>
    <w:rPr>
      <w:rFonts w:asciiTheme="majorHAnsi" w:hAnsiTheme="majorHAnsi" w:eastAsiaTheme="majorEastAsia"/>
      <w:b/>
      <w:bCs/>
      <w:sz w:val="26"/>
      <w:szCs w:val="26"/>
    </w:rPr>
  </w:style>
  <w:style w:type="character" w:customStyle="1" w:styleId="26">
    <w:name w:val="标题 4 Char"/>
    <w:basedOn w:val="20"/>
    <w:link w:val="5"/>
    <w:qFormat/>
    <w:uiPriority w:val="9"/>
    <w:rPr>
      <w:b/>
      <w:bCs/>
      <w:sz w:val="28"/>
      <w:szCs w:val="28"/>
    </w:rPr>
  </w:style>
  <w:style w:type="character" w:customStyle="1" w:styleId="27">
    <w:name w:val="标题 5 Char"/>
    <w:basedOn w:val="20"/>
    <w:link w:val="6"/>
    <w:semiHidden/>
    <w:qFormat/>
    <w:uiPriority w:val="9"/>
    <w:rPr>
      <w:b/>
      <w:bCs/>
      <w:i/>
      <w:iCs/>
      <w:sz w:val="26"/>
      <w:szCs w:val="26"/>
    </w:rPr>
  </w:style>
  <w:style w:type="character" w:customStyle="1" w:styleId="28">
    <w:name w:val="标题 6 Char"/>
    <w:basedOn w:val="20"/>
    <w:link w:val="7"/>
    <w:semiHidden/>
    <w:qFormat/>
    <w:uiPriority w:val="9"/>
    <w:rPr>
      <w:b/>
      <w:bCs/>
    </w:rPr>
  </w:style>
  <w:style w:type="character" w:customStyle="1" w:styleId="29">
    <w:name w:val="标题 7 Char"/>
    <w:basedOn w:val="20"/>
    <w:link w:val="8"/>
    <w:semiHidden/>
    <w:qFormat/>
    <w:uiPriority w:val="9"/>
    <w:rPr>
      <w:sz w:val="24"/>
      <w:szCs w:val="24"/>
    </w:rPr>
  </w:style>
  <w:style w:type="character" w:customStyle="1" w:styleId="30">
    <w:name w:val="标题 8 Char"/>
    <w:basedOn w:val="20"/>
    <w:link w:val="9"/>
    <w:semiHidden/>
    <w:qFormat/>
    <w:uiPriority w:val="9"/>
    <w:rPr>
      <w:i/>
      <w:iCs/>
      <w:sz w:val="24"/>
      <w:szCs w:val="24"/>
    </w:rPr>
  </w:style>
  <w:style w:type="character" w:customStyle="1" w:styleId="31">
    <w:name w:val="标题 9 Char"/>
    <w:basedOn w:val="20"/>
    <w:link w:val="10"/>
    <w:semiHidden/>
    <w:qFormat/>
    <w:uiPriority w:val="9"/>
    <w:rPr>
      <w:rFonts w:asciiTheme="majorHAnsi" w:hAnsiTheme="majorHAnsi" w:eastAsiaTheme="majorEastAsia"/>
    </w:rPr>
  </w:style>
  <w:style w:type="character" w:customStyle="1" w:styleId="32">
    <w:name w:val="标题 Char"/>
    <w:basedOn w:val="20"/>
    <w:link w:val="17"/>
    <w:autoRedefine/>
    <w:qFormat/>
    <w:uiPriority w:val="10"/>
    <w:rPr>
      <w:rFonts w:asciiTheme="majorHAnsi" w:hAnsiTheme="majorHAnsi" w:eastAsiaTheme="majorEastAsia"/>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20"/>
    <w:link w:val="15"/>
    <w:qFormat/>
    <w:uiPriority w:val="99"/>
    <w:rPr>
      <w:rFonts w:ascii="Calibri" w:hAnsi="Calibri" w:eastAsia="宋体"/>
      <w:kern w:val="2"/>
      <w:sz w:val="18"/>
      <w:szCs w:val="18"/>
    </w:rPr>
  </w:style>
  <w:style w:type="character" w:customStyle="1" w:styleId="47">
    <w:name w:val="页脚 Char"/>
    <w:basedOn w:val="20"/>
    <w:link w:val="14"/>
    <w:qFormat/>
    <w:uiPriority w:val="99"/>
    <w:rPr>
      <w:rFonts w:ascii="Calibri" w:hAnsi="Calibri" w:eastAsia="宋体"/>
      <w:kern w:val="2"/>
      <w:sz w:val="18"/>
      <w:szCs w:val="18"/>
    </w:rPr>
  </w:style>
  <w:style w:type="character" w:customStyle="1" w:styleId="48">
    <w:name w:val="批注框文本 Char"/>
    <w:basedOn w:val="20"/>
    <w:link w:val="13"/>
    <w:semiHidden/>
    <w:qFormat/>
    <w:uiPriority w:val="99"/>
    <w:rPr>
      <w:rFonts w:ascii="Times New Roman" w:hAnsi="Times New Roman" w:eastAsia="宋体"/>
      <w:kern w:val="2"/>
      <w:sz w:val="18"/>
      <w:szCs w:val="18"/>
    </w:rPr>
  </w:style>
  <w:style w:type="character" w:customStyle="1" w:styleId="49">
    <w:name w:val="正文文本 Char"/>
    <w:basedOn w:val="20"/>
    <w:link w:val="12"/>
    <w:semiHidden/>
    <w:qFormat/>
    <w:uiPriority w:val="99"/>
    <w:rPr>
      <w:rFonts w:ascii="Times New Roman" w:hAnsi="Times New Roman" w:eastAsia="宋体"/>
      <w:kern w:val="2"/>
      <w:sz w:val="21"/>
      <w:szCs w:val="24"/>
    </w:rPr>
  </w:style>
  <w:style w:type="character" w:customStyle="1" w:styleId="50">
    <w:name w:val="正文首行缩进 Char"/>
    <w:basedOn w:val="49"/>
    <w:link w:val="1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7524</Words>
  <Characters>7960</Characters>
  <Lines>69</Lines>
  <Paragraphs>19</Paragraphs>
  <TotalTime>0</TotalTime>
  <ScaleCrop>false</ScaleCrop>
  <LinksUpToDate>false</LinksUpToDate>
  <CharactersWithSpaces>7999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cp:lastModifiedBy>
  <cp:lastPrinted>2023-03-30T04:15:00Z</cp:lastPrinted>
  <dcterms:modified xsi:type="dcterms:W3CDTF">2024-08-07T14:10:05Z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AE2A08992F7B532167FA24648C611AB9_43</vt:lpwstr>
  </property>
</Properties>
</file>