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bookmarkStart w:id="5" w:name="_GoBack"/>
      <w:r>
        <w:rPr>
          <w:rFonts w:hint="eastAsia" w:ascii="黑体" w:hAnsi="黑体" w:eastAsia="黑体"/>
          <w:sz w:val="32"/>
          <w:szCs w:val="32"/>
        </w:rPr>
        <w:t>附件1：</w:t>
      </w:r>
    </w:p>
    <w:bookmarkEnd w:id="5"/>
    <w:p>
      <w:pPr>
        <w:spacing w:line="540" w:lineRule="exact"/>
        <w:rPr>
          <w:rFonts w:hint="eastAsia" w:ascii="方正小标宋_GBK" w:hAnsi="宋体" w:eastAsia="方正小标宋_GBK"/>
          <w:sz w:val="44"/>
          <w:szCs w:val="44"/>
        </w:rPr>
      </w:pPr>
    </w:p>
    <w:p>
      <w:pPr>
        <w:spacing w:line="54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2018年度新疆维吾尔自治区司法厅</w:t>
      </w:r>
    </w:p>
    <w:p>
      <w:pPr>
        <w:spacing w:line="54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部门决算公开说明</w:t>
      </w:r>
    </w:p>
    <w:p>
      <w:pPr>
        <w:spacing w:line="540" w:lineRule="exact"/>
        <w:rPr>
          <w:rFonts w:hint="eastAsia" w:ascii="仿宋_GB2312" w:hAnsi="宋体" w:eastAsia="仿宋_GB2312"/>
          <w:sz w:val="32"/>
          <w:szCs w:val="32"/>
        </w:rPr>
      </w:pPr>
    </w:p>
    <w:p>
      <w:pPr>
        <w:spacing w:line="540" w:lineRule="exact"/>
        <w:jc w:val="center"/>
        <w:rPr>
          <w:rFonts w:hint="eastAsia"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hint="eastAsia" w:ascii="仿宋_GB2312" w:hAnsi="宋体" w:eastAsia="仿宋_GB2312"/>
          <w:b/>
          <w:kern w:val="0"/>
          <w:sz w:val="32"/>
          <w:szCs w:val="32"/>
        </w:rPr>
      </w:pP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hint="eastAsia"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jc w:val="center"/>
        <w:rPr>
          <w:rFonts w:hint="eastAsia"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80" w:lineRule="exact"/>
        <w:ind w:firstLine="640" w:firstLineChars="200"/>
        <w:rPr>
          <w:rFonts w:eastAsia="仿宋_GB2312"/>
          <w:sz w:val="32"/>
          <w:szCs w:val="32"/>
        </w:rPr>
      </w:pPr>
      <w:r>
        <w:rPr>
          <w:rFonts w:hint="eastAsia" w:eastAsia="仿宋_GB2312" w:cs="仿宋_GB2312"/>
          <w:sz w:val="32"/>
          <w:szCs w:val="32"/>
        </w:rPr>
        <w:t>自治区司法厅是主管全区司法行政工作的自治区人民政府组成部门，其主要职责有：　</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．贯彻执行国家司法行政工作的方针、政策，研究制定自治区司法行政工作的政策、法规及中长期规划、年度工作要点，并监督实施。　</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cs="仿宋_GB2312"/>
          <w:sz w:val="32"/>
          <w:szCs w:val="32"/>
        </w:rPr>
        <w:t>．监督和指导全区执行刑罚和改造罪犯的工作，管理自治区监狱管理局。　</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cs="仿宋_GB2312"/>
          <w:sz w:val="32"/>
          <w:szCs w:val="32"/>
        </w:rPr>
        <w:t>．负责管理全区</w:t>
      </w:r>
      <w:r>
        <w:rPr>
          <w:rFonts w:hint="eastAsia" w:eastAsia="仿宋_GB2312" w:cs="仿宋_GB2312"/>
          <w:color w:val="2B2B2B"/>
          <w:sz w:val="32"/>
          <w:szCs w:val="32"/>
        </w:rPr>
        <w:t>戒毒（矫治）</w:t>
      </w:r>
      <w:r>
        <w:rPr>
          <w:rFonts w:hint="eastAsia" w:eastAsia="仿宋_GB2312" w:cs="仿宋_GB2312"/>
          <w:sz w:val="32"/>
          <w:szCs w:val="32"/>
        </w:rPr>
        <w:t>工作。　</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cs="仿宋_GB2312"/>
          <w:sz w:val="32"/>
          <w:szCs w:val="32"/>
        </w:rPr>
        <w:t>．承担自治区依法治区领导小组办公室工作，制定依法治区、法治宣传和普及法律常识规划并组织实施。　</w:t>
      </w:r>
    </w:p>
    <w:p>
      <w:pPr>
        <w:spacing w:line="580" w:lineRule="exact"/>
        <w:ind w:firstLine="640" w:firstLineChars="200"/>
        <w:rPr>
          <w:rFonts w:eastAsia="仿宋_GB2312"/>
          <w:sz w:val="32"/>
          <w:szCs w:val="32"/>
        </w:rPr>
      </w:pPr>
      <w:r>
        <w:rPr>
          <w:rFonts w:eastAsia="仿宋_GB2312"/>
          <w:sz w:val="32"/>
          <w:szCs w:val="32"/>
        </w:rPr>
        <w:t>5</w:t>
      </w:r>
      <w:r>
        <w:rPr>
          <w:rFonts w:hint="eastAsia" w:eastAsia="仿宋_GB2312" w:cs="仿宋_GB2312"/>
          <w:sz w:val="32"/>
          <w:szCs w:val="32"/>
        </w:rPr>
        <w:t>．指导管理监督全区律师、法律顾问、法律援助工作和公证机构及公证业务活动，指导有关协会工作。　</w:t>
      </w:r>
    </w:p>
    <w:p>
      <w:pPr>
        <w:spacing w:line="580" w:lineRule="exact"/>
        <w:ind w:firstLine="640" w:firstLineChars="200"/>
        <w:rPr>
          <w:rFonts w:eastAsia="仿宋_GB2312"/>
          <w:sz w:val="32"/>
          <w:szCs w:val="32"/>
        </w:rPr>
      </w:pPr>
      <w:r>
        <w:rPr>
          <w:rFonts w:eastAsia="仿宋_GB2312"/>
          <w:sz w:val="32"/>
          <w:szCs w:val="32"/>
        </w:rPr>
        <w:t>6</w:t>
      </w:r>
      <w:r>
        <w:rPr>
          <w:rFonts w:hint="eastAsia" w:eastAsia="仿宋_GB2312" w:cs="仿宋_GB2312"/>
          <w:sz w:val="32"/>
          <w:szCs w:val="32"/>
        </w:rPr>
        <w:t>．指导各级司法行政机关管理人民调解工作及司法助理员、基层司法所和基层法律服务工作，组织指导对刑释解教人员的安置帮教及对缓刑、假释、暂予监外执行、剥夺政治权利等罪犯进行的社区矫正工作。</w:t>
      </w:r>
    </w:p>
    <w:p>
      <w:pPr>
        <w:spacing w:line="580" w:lineRule="exact"/>
        <w:ind w:firstLine="640" w:firstLineChars="200"/>
        <w:rPr>
          <w:rFonts w:eastAsia="仿宋_GB2312"/>
          <w:sz w:val="32"/>
          <w:szCs w:val="32"/>
        </w:rPr>
      </w:pPr>
      <w:r>
        <w:rPr>
          <w:rFonts w:eastAsia="仿宋_GB2312"/>
          <w:sz w:val="32"/>
          <w:szCs w:val="32"/>
        </w:rPr>
        <w:t>7</w:t>
      </w:r>
      <w:r>
        <w:rPr>
          <w:rFonts w:hint="eastAsia" w:eastAsia="仿宋_GB2312" w:cs="仿宋_GB2312"/>
          <w:sz w:val="32"/>
          <w:szCs w:val="32"/>
        </w:rPr>
        <w:t>．受自治区人大和自治区人民政府委托，参与地方有关法规的草拟工作。　</w:t>
      </w:r>
    </w:p>
    <w:p>
      <w:pPr>
        <w:spacing w:line="58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w:t>
      </w:r>
      <w:r>
        <w:rPr>
          <w:rFonts w:hint="eastAsia" w:eastAsia="仿宋_GB2312" w:cs="仿宋_GB2312"/>
          <w:sz w:val="32"/>
          <w:szCs w:val="32"/>
        </w:rPr>
        <w:t>指导全区司法行政干部和法律服务工作人员的培训工作。　　</w:t>
      </w:r>
    </w:p>
    <w:p>
      <w:pPr>
        <w:spacing w:line="580" w:lineRule="exact"/>
        <w:ind w:firstLine="640" w:firstLineChars="200"/>
        <w:rPr>
          <w:rFonts w:eastAsia="仿宋_GB2312"/>
          <w:sz w:val="32"/>
          <w:szCs w:val="32"/>
        </w:rPr>
      </w:pPr>
      <w:r>
        <w:rPr>
          <w:rFonts w:eastAsia="仿宋_GB2312"/>
          <w:sz w:val="32"/>
          <w:szCs w:val="32"/>
        </w:rPr>
        <w:t>9</w:t>
      </w:r>
      <w:r>
        <w:rPr>
          <w:rFonts w:hint="eastAsia" w:eastAsia="仿宋_GB2312" w:cs="仿宋_GB2312"/>
          <w:sz w:val="32"/>
          <w:szCs w:val="32"/>
        </w:rPr>
        <w:t>．依法负责全区仲裁机构的注册登记工作。　</w:t>
      </w:r>
    </w:p>
    <w:p>
      <w:pPr>
        <w:spacing w:line="580" w:lineRule="exact"/>
        <w:ind w:firstLine="640" w:firstLineChars="200"/>
        <w:rPr>
          <w:rFonts w:eastAsia="仿宋_GB2312"/>
          <w:sz w:val="32"/>
          <w:szCs w:val="32"/>
        </w:rPr>
      </w:pPr>
      <w:r>
        <w:rPr>
          <w:rFonts w:eastAsia="仿宋_GB2312"/>
          <w:sz w:val="32"/>
          <w:szCs w:val="32"/>
        </w:rPr>
        <w:t>10</w:t>
      </w:r>
      <w:r>
        <w:rPr>
          <w:rFonts w:hint="eastAsia" w:eastAsia="仿宋_GB2312" w:cs="仿宋_GB2312"/>
          <w:sz w:val="32"/>
          <w:szCs w:val="32"/>
        </w:rPr>
        <w:t>．指导和管理全区面向社会服务的司法鉴定工作。</w:t>
      </w:r>
    </w:p>
    <w:p>
      <w:pPr>
        <w:spacing w:line="580" w:lineRule="exact"/>
        <w:ind w:firstLine="640" w:firstLineChars="200"/>
        <w:rPr>
          <w:rFonts w:eastAsia="仿宋_GB2312"/>
          <w:sz w:val="32"/>
          <w:szCs w:val="32"/>
        </w:rPr>
      </w:pPr>
      <w:r>
        <w:rPr>
          <w:rFonts w:eastAsia="仿宋_GB2312"/>
          <w:sz w:val="32"/>
          <w:szCs w:val="32"/>
        </w:rPr>
        <w:t>11</w:t>
      </w:r>
      <w:r>
        <w:rPr>
          <w:rFonts w:hint="eastAsia" w:eastAsia="仿宋_GB2312" w:cs="仿宋_GB2312"/>
          <w:sz w:val="32"/>
          <w:szCs w:val="32"/>
        </w:rPr>
        <w:t>．指导全区司法行政系统的思想政治工作和队伍建设；管理自治区监狱系统正处级干部、劳教系统处级干部；协助地、州、市党委管理地、州、市司法局领导干部；负责全区司法行政系统的警务和警衔评授工作。</w:t>
      </w:r>
    </w:p>
    <w:p>
      <w:pPr>
        <w:spacing w:line="580" w:lineRule="exact"/>
        <w:ind w:firstLine="640" w:firstLineChars="200"/>
        <w:rPr>
          <w:rFonts w:eastAsia="仿宋_GB2312"/>
          <w:sz w:val="32"/>
          <w:szCs w:val="32"/>
        </w:rPr>
      </w:pPr>
      <w:r>
        <w:rPr>
          <w:rFonts w:eastAsia="仿宋_GB2312"/>
          <w:sz w:val="32"/>
          <w:szCs w:val="32"/>
        </w:rPr>
        <w:t>12</w:t>
      </w:r>
      <w:r>
        <w:rPr>
          <w:rFonts w:hint="eastAsia" w:eastAsia="仿宋_GB2312" w:cs="仿宋_GB2312"/>
          <w:sz w:val="32"/>
          <w:szCs w:val="32"/>
        </w:rPr>
        <w:t>．指导管理全区司法行政系统的计划财务及枪支、弹药、服装、车辆等警用物资装备。　　</w:t>
      </w:r>
    </w:p>
    <w:p>
      <w:pPr>
        <w:spacing w:line="580" w:lineRule="exact"/>
        <w:ind w:firstLine="640" w:firstLineChars="200"/>
        <w:rPr>
          <w:rFonts w:eastAsia="仿宋_GB2312"/>
          <w:sz w:val="32"/>
          <w:szCs w:val="32"/>
        </w:rPr>
      </w:pPr>
      <w:r>
        <w:rPr>
          <w:rFonts w:eastAsia="仿宋_GB2312"/>
          <w:sz w:val="32"/>
          <w:szCs w:val="32"/>
        </w:rPr>
        <w:t>13</w:t>
      </w:r>
      <w:r>
        <w:rPr>
          <w:rFonts w:hint="eastAsia" w:eastAsia="仿宋_GB2312" w:cs="仿宋_GB2312"/>
          <w:sz w:val="32"/>
          <w:szCs w:val="32"/>
        </w:rPr>
        <w:t>．负责全区国家司法考试工作。</w:t>
      </w:r>
    </w:p>
    <w:p>
      <w:pPr>
        <w:spacing w:line="580" w:lineRule="exact"/>
        <w:ind w:firstLine="640" w:firstLineChars="200"/>
        <w:rPr>
          <w:rFonts w:eastAsia="仿宋_GB2312"/>
          <w:sz w:val="32"/>
          <w:szCs w:val="32"/>
        </w:rPr>
      </w:pPr>
      <w:r>
        <w:rPr>
          <w:rFonts w:eastAsia="仿宋_GB2312"/>
          <w:sz w:val="32"/>
          <w:szCs w:val="32"/>
        </w:rPr>
        <w:t>14</w:t>
      </w:r>
      <w:r>
        <w:rPr>
          <w:rFonts w:hint="eastAsia" w:eastAsia="仿宋_GB2312" w:cs="仿宋_GB2312"/>
          <w:sz w:val="32"/>
          <w:szCs w:val="32"/>
        </w:rPr>
        <w:t>．承办自治区党委、人民府交办的其他工作。</w:t>
      </w:r>
    </w:p>
    <w:p>
      <w:pPr>
        <w:spacing w:line="540" w:lineRule="exact"/>
        <w:ind w:firstLine="640" w:firstLineChars="200"/>
        <w:rPr>
          <w:rFonts w:ascii="黑体" w:hAnsi="黑体" w:eastAsia="黑体" w:cs="宋体"/>
          <w:bCs/>
          <w:kern w:val="0"/>
          <w:sz w:val="32"/>
          <w:szCs w:val="32"/>
        </w:rPr>
      </w:pPr>
      <w:r>
        <w:rPr>
          <w:rFonts w:hint="eastAsia" w:ascii="仿宋_GB2312" w:eastAsia="仿宋_GB2312"/>
          <w:sz w:val="32"/>
          <w:szCs w:val="32"/>
        </w:rPr>
        <w:t xml:space="preserve"> </w:t>
      </w:r>
      <w:r>
        <w:rPr>
          <w:rFonts w:hint="eastAsia" w:ascii="黑体" w:hAnsi="黑体" w:eastAsia="黑体" w:cs="宋体"/>
          <w:bCs/>
          <w:kern w:val="0"/>
          <w:sz w:val="32"/>
          <w:szCs w:val="32"/>
        </w:rPr>
        <w:t>二、机构设置情况</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从决算单位构成看，自治区司法厅部门决算包括：自治区司法厅部门本级决算、所属单位决算等。</w:t>
      </w:r>
    </w:p>
    <w:p>
      <w:pPr>
        <w:spacing w:line="540" w:lineRule="exact"/>
        <w:ind w:firstLine="640" w:firstLineChars="200"/>
        <w:rPr>
          <w:rFonts w:hint="eastAsia" w:ascii="仿宋_GB2312" w:eastAsia="仿宋_GB2312"/>
          <w:spacing w:val="-6"/>
          <w:sz w:val="32"/>
          <w:szCs w:val="32"/>
        </w:rPr>
      </w:pPr>
      <w:r>
        <w:rPr>
          <w:rFonts w:hint="eastAsia" w:ascii="仿宋_GB2312" w:eastAsia="仿宋_GB2312"/>
          <w:sz w:val="32"/>
          <w:szCs w:val="32"/>
        </w:rPr>
        <w:t>纳入自治区司法厅2018年部门决算编制范围的单位名单见下表</w:t>
      </w:r>
      <w:r>
        <w:rPr>
          <w:rFonts w:hint="eastAsia" w:ascii="仿宋_GB2312" w:eastAsia="仿宋_GB2312"/>
          <w:spacing w:val="-6"/>
          <w:sz w:val="32"/>
          <w:szCs w:val="32"/>
        </w:rPr>
        <w:t>：</w:t>
      </w: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56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trPr>
        <w:tc>
          <w:tcPr>
            <w:tcW w:w="2093" w:type="dxa"/>
            <w:noWrap w:val="0"/>
            <w:vAlign w:val="center"/>
          </w:tcPr>
          <w:p>
            <w:pPr>
              <w:spacing w:line="500" w:lineRule="exact"/>
              <w:ind w:firstLine="480" w:firstLineChars="150"/>
              <w:rPr>
                <w:rFonts w:hint="eastAsia" w:ascii="仿宋_GB2312" w:eastAsia="仿宋_GB2312"/>
                <w:sz w:val="32"/>
                <w:szCs w:val="32"/>
              </w:rPr>
            </w:pPr>
            <w:r>
              <w:rPr>
                <w:rFonts w:hint="eastAsia" w:ascii="仿宋_GB2312" w:eastAsia="仿宋_GB2312"/>
                <w:sz w:val="32"/>
                <w:szCs w:val="32"/>
              </w:rPr>
              <w:t>序号</w:t>
            </w:r>
          </w:p>
        </w:tc>
        <w:tc>
          <w:tcPr>
            <w:tcW w:w="5670" w:type="dxa"/>
            <w:noWrap w:val="0"/>
            <w:vAlign w:val="center"/>
          </w:tcPr>
          <w:p>
            <w:pPr>
              <w:spacing w:line="500" w:lineRule="exact"/>
              <w:ind w:firstLine="1760" w:firstLineChars="550"/>
              <w:rPr>
                <w:rFonts w:hint="eastAsia" w:ascii="仿宋_GB2312" w:eastAsia="仿宋_GB2312"/>
                <w:sz w:val="32"/>
                <w:szCs w:val="32"/>
              </w:rPr>
            </w:pPr>
            <w:r>
              <w:rPr>
                <w:rFonts w:hint="eastAsia" w:ascii="仿宋_GB2312" w:eastAsia="仿宋_GB2312"/>
                <w:sz w:val="32"/>
                <w:szCs w:val="32"/>
              </w:rPr>
              <w:t>单位名称</w:t>
            </w:r>
          </w:p>
        </w:tc>
        <w:tc>
          <w:tcPr>
            <w:tcW w:w="1701" w:type="dxa"/>
            <w:noWrap w:val="0"/>
            <w:vAlign w:val="center"/>
          </w:tcPr>
          <w:p>
            <w:pPr>
              <w:spacing w:line="500" w:lineRule="exact"/>
              <w:ind w:firstLine="320" w:firstLineChars="100"/>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trPr>
        <w:tc>
          <w:tcPr>
            <w:tcW w:w="2093" w:type="dxa"/>
            <w:noWrap w:val="0"/>
            <w:vAlign w:val="center"/>
          </w:tcPr>
          <w:p>
            <w:pPr>
              <w:spacing w:line="500" w:lineRule="exact"/>
              <w:ind w:firstLine="800" w:firstLineChars="250"/>
              <w:rPr>
                <w:rFonts w:hint="eastAsia" w:ascii="仿宋_GB2312" w:eastAsia="仿宋_GB2312"/>
                <w:sz w:val="32"/>
                <w:szCs w:val="32"/>
              </w:rPr>
            </w:pPr>
            <w:r>
              <w:rPr>
                <w:rFonts w:hint="eastAsia" w:ascii="仿宋_GB2312" w:eastAsia="仿宋_GB2312"/>
                <w:sz w:val="32"/>
                <w:szCs w:val="32"/>
              </w:rPr>
              <w:t>1</w:t>
            </w:r>
          </w:p>
        </w:tc>
        <w:tc>
          <w:tcPr>
            <w:tcW w:w="5670" w:type="dxa"/>
            <w:noWrap w:val="0"/>
            <w:vAlign w:val="center"/>
          </w:tcPr>
          <w:p>
            <w:pPr>
              <w:spacing w:line="500" w:lineRule="exact"/>
              <w:ind w:firstLine="1120" w:firstLineChars="350"/>
              <w:rPr>
                <w:rFonts w:hint="eastAsia" w:ascii="仿宋_GB2312" w:eastAsia="仿宋_GB2312"/>
                <w:sz w:val="32"/>
                <w:szCs w:val="32"/>
              </w:rPr>
            </w:pPr>
            <w:r>
              <w:rPr>
                <w:rFonts w:hint="eastAsia" w:ascii="仿宋_GB2312" w:eastAsia="仿宋_GB2312"/>
                <w:sz w:val="32"/>
                <w:szCs w:val="32"/>
              </w:rPr>
              <w:t>自治区司法厅本级</w:t>
            </w:r>
          </w:p>
        </w:tc>
        <w:tc>
          <w:tcPr>
            <w:tcW w:w="1701" w:type="dxa"/>
            <w:noWrap w:val="0"/>
            <w:vAlign w:val="center"/>
          </w:tcPr>
          <w:p>
            <w:pPr>
              <w:spacing w:line="500" w:lineRule="exact"/>
              <w:ind w:firstLine="640" w:firstLineChars="20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trPr>
        <w:tc>
          <w:tcPr>
            <w:tcW w:w="2093" w:type="dxa"/>
            <w:noWrap w:val="0"/>
            <w:vAlign w:val="center"/>
          </w:tcPr>
          <w:p>
            <w:pPr>
              <w:spacing w:line="500" w:lineRule="exact"/>
              <w:ind w:firstLine="800" w:firstLineChars="250"/>
              <w:rPr>
                <w:rFonts w:hint="eastAsia" w:ascii="仿宋_GB2312" w:eastAsia="仿宋_GB2312"/>
                <w:sz w:val="32"/>
                <w:szCs w:val="32"/>
              </w:rPr>
            </w:pPr>
            <w:r>
              <w:rPr>
                <w:rFonts w:hint="eastAsia" w:ascii="仿宋_GB2312" w:eastAsia="仿宋_GB2312"/>
                <w:sz w:val="32"/>
                <w:szCs w:val="32"/>
              </w:rPr>
              <w:t>2</w:t>
            </w:r>
          </w:p>
        </w:tc>
        <w:tc>
          <w:tcPr>
            <w:tcW w:w="5670" w:type="dxa"/>
            <w:noWrap w:val="0"/>
            <w:vAlign w:val="center"/>
          </w:tcPr>
          <w:p>
            <w:pPr>
              <w:spacing w:line="500" w:lineRule="exact"/>
              <w:ind w:firstLine="1120" w:firstLineChars="350"/>
              <w:rPr>
                <w:rFonts w:hint="eastAsia" w:ascii="仿宋_GB2312" w:eastAsia="仿宋_GB2312"/>
                <w:sz w:val="32"/>
                <w:szCs w:val="32"/>
              </w:rPr>
            </w:pPr>
            <w:r>
              <w:rPr>
                <w:rFonts w:hint="eastAsia" w:ascii="仿宋_GB2312" w:eastAsia="仿宋_GB2312"/>
                <w:sz w:val="32"/>
                <w:szCs w:val="32"/>
              </w:rPr>
              <w:t>新疆司法警官学校</w:t>
            </w:r>
          </w:p>
        </w:tc>
        <w:tc>
          <w:tcPr>
            <w:tcW w:w="1701" w:type="dxa"/>
            <w:noWrap w:val="0"/>
            <w:vAlign w:val="center"/>
          </w:tcPr>
          <w:p>
            <w:pPr>
              <w:spacing w:line="500" w:lineRule="exact"/>
              <w:ind w:firstLine="640" w:firstLineChars="20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trPr>
        <w:tc>
          <w:tcPr>
            <w:tcW w:w="2093" w:type="dxa"/>
            <w:noWrap w:val="0"/>
            <w:vAlign w:val="center"/>
          </w:tcPr>
          <w:p>
            <w:pPr>
              <w:spacing w:line="500" w:lineRule="exact"/>
              <w:ind w:firstLine="800" w:firstLineChars="250"/>
              <w:rPr>
                <w:rFonts w:hint="eastAsia" w:ascii="仿宋_GB2312" w:eastAsia="仿宋_GB2312"/>
                <w:sz w:val="32"/>
                <w:szCs w:val="32"/>
              </w:rPr>
            </w:pPr>
            <w:r>
              <w:rPr>
                <w:rFonts w:hint="eastAsia" w:ascii="仿宋_GB2312" w:eastAsia="仿宋_GB2312"/>
                <w:sz w:val="32"/>
                <w:szCs w:val="32"/>
              </w:rPr>
              <w:t>3</w:t>
            </w:r>
          </w:p>
        </w:tc>
        <w:tc>
          <w:tcPr>
            <w:tcW w:w="5670" w:type="dxa"/>
            <w:noWrap w:val="0"/>
            <w:vAlign w:val="center"/>
          </w:tcPr>
          <w:p>
            <w:pPr>
              <w:spacing w:line="500" w:lineRule="exact"/>
              <w:ind w:firstLine="480" w:firstLineChars="150"/>
              <w:rPr>
                <w:rFonts w:hint="eastAsia" w:ascii="仿宋_GB2312" w:eastAsia="仿宋_GB2312"/>
                <w:sz w:val="32"/>
                <w:szCs w:val="32"/>
              </w:rPr>
            </w:pPr>
            <w:r>
              <w:rPr>
                <w:rFonts w:hint="eastAsia" w:ascii="仿宋_GB2312" w:eastAsia="仿宋_GB2312"/>
                <w:sz w:val="32"/>
                <w:szCs w:val="32"/>
              </w:rPr>
              <w:t>新疆司法鉴定科学技术研究所</w:t>
            </w:r>
          </w:p>
        </w:tc>
        <w:tc>
          <w:tcPr>
            <w:tcW w:w="1701" w:type="dxa"/>
            <w:noWrap w:val="0"/>
            <w:vAlign w:val="center"/>
          </w:tcPr>
          <w:p>
            <w:pPr>
              <w:spacing w:line="500" w:lineRule="exact"/>
              <w:ind w:firstLine="640" w:firstLineChars="200"/>
              <w:rPr>
                <w:rFonts w:hint="eastAsia" w:ascii="仿宋_GB2312" w:eastAsia="仿宋_GB2312"/>
                <w:sz w:val="32"/>
                <w:szCs w:val="32"/>
              </w:rPr>
            </w:pPr>
          </w:p>
        </w:tc>
      </w:tr>
    </w:tbl>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2018年度收入18751.65万元,与上年相比，减少2169.8万元，降低10.37%，增减变化主要原因是：</w:t>
      </w:r>
      <w:bookmarkStart w:id="0" w:name="OLE_LINK1"/>
      <w:bookmarkStart w:id="1" w:name="OLE_LINK2"/>
      <w:r>
        <w:rPr>
          <w:rFonts w:hint="eastAsia" w:eastAsia="仿宋_GB2312" w:cs="仿宋_GB2312"/>
          <w:sz w:val="32"/>
          <w:szCs w:val="32"/>
        </w:rPr>
        <w:t>直属单位新疆司法警官学校反恐防暴实训基地建设项目已完工</w:t>
      </w:r>
      <w:bookmarkEnd w:id="0"/>
      <w:bookmarkEnd w:id="1"/>
      <w:r>
        <w:rPr>
          <w:rFonts w:hint="eastAsia" w:ascii="仿宋_GB2312" w:eastAsia="仿宋_GB2312"/>
          <w:sz w:val="32"/>
          <w:szCs w:val="32"/>
        </w:rPr>
        <w:t>；支出17835.10万元,与上年相比，减少40.11万元，降低0.2%，增减变化主要原因是：与上年基本持平；结余10897.51万元，与上年相比，增加905.36万元，增长9.06%。增减变化主要原因是：</w:t>
      </w:r>
      <w:r>
        <w:rPr>
          <w:rFonts w:hint="eastAsia" w:eastAsia="仿宋_GB2312" w:cs="仿宋_GB2312"/>
          <w:sz w:val="32"/>
          <w:szCs w:val="32"/>
        </w:rPr>
        <w:t>直属单位新疆司法警官学校反恐防暴实训基地建设项目</w:t>
      </w:r>
      <w:r>
        <w:rPr>
          <w:rFonts w:hint="eastAsia" w:ascii="仿宋_GB2312" w:eastAsia="仿宋_GB2312"/>
          <w:sz w:val="32"/>
          <w:szCs w:val="32"/>
        </w:rPr>
        <w:t xml:space="preserve">财政专户资金部分因工程尚未完成而未支付。   </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本年收入合计18751.65万元，其中：财政拨款收入16060.07万元，占85.65%；上级补助收入0万元，占0%；事业收入0万元，占0%；经营收入0万元，占0%；附属单位缴款0万元，占0%；其他收入2691.58万元，占14.35%。</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与年初预算数相比情况：本年收入年初预算数12515.29万元，决算数18751.65万元，预决算差异率49.83%，差异主要原因</w:t>
      </w:r>
      <w:r>
        <w:rPr>
          <w:rFonts w:hint="eastAsia" w:eastAsia="仿宋_GB2312" w:cs="仿宋_GB2312"/>
          <w:sz w:val="32"/>
          <w:szCs w:val="32"/>
        </w:rPr>
        <w:t>安置帮教基地项目追加资金</w:t>
      </w:r>
      <w:r>
        <w:rPr>
          <w:rFonts w:hint="eastAsia" w:ascii="仿宋_GB2312" w:eastAsia="仿宋_GB2312"/>
          <w:sz w:val="32"/>
          <w:szCs w:val="32"/>
        </w:rPr>
        <w:t>。</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hint="eastAsia" w:ascii="仿宋_GB2312" w:eastAsia="仿宋_GB2312"/>
          <w:spacing w:val="-6"/>
          <w:sz w:val="32"/>
          <w:szCs w:val="32"/>
        </w:rPr>
      </w:pPr>
      <w:r>
        <w:rPr>
          <w:rFonts w:hint="eastAsia" w:ascii="仿宋_GB2312" w:eastAsia="仿宋_GB2312"/>
          <w:sz w:val="32"/>
          <w:szCs w:val="32"/>
        </w:rPr>
        <w:t>本年支出合计17835.10万元，其中：基本支出8316.24万元，占46.62%；项目支出9518.86万元，占53.38%；上缴上级支出0万元，占0%；</w:t>
      </w:r>
      <w:r>
        <w:rPr>
          <w:rFonts w:hint="eastAsia" w:ascii="仿宋_GB2312" w:eastAsia="仿宋_GB2312"/>
          <w:spacing w:val="-6"/>
          <w:sz w:val="32"/>
          <w:szCs w:val="32"/>
        </w:rPr>
        <w:t>经营支出0万元，占0%；对附属单位补助支出0万元，占0%。</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与年初预算数相比情况：本年支出年初预算数12515.29万元，决算数17835.10万元，预决算差异率42.51%，差异主要原因</w:t>
      </w:r>
      <w:r>
        <w:rPr>
          <w:rFonts w:hint="eastAsia" w:eastAsia="仿宋_GB2312" w:cs="仿宋_GB2312"/>
          <w:sz w:val="32"/>
          <w:szCs w:val="32"/>
        </w:rPr>
        <w:t>安置帮教基地项目追加资金</w:t>
      </w:r>
      <w:r>
        <w:rPr>
          <w:rFonts w:hint="eastAsia" w:ascii="仿宋_GB2312" w:eastAsia="仿宋_GB2312"/>
          <w:sz w:val="32"/>
          <w:szCs w:val="32"/>
        </w:rPr>
        <w:t>。</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2018年度财政拨款收入16060.07万元，与上年相比，减少2616.66万元，降低14.01%。增减变化的主要原因是：</w:t>
      </w:r>
      <w:r>
        <w:rPr>
          <w:rFonts w:hint="eastAsia" w:eastAsia="仿宋_GB2312" w:cs="仿宋_GB2312"/>
          <w:sz w:val="32"/>
          <w:szCs w:val="32"/>
        </w:rPr>
        <w:t>直属单位新疆司法警官学校反恐防暴实训基地建设项目已完工</w:t>
      </w:r>
      <w:r>
        <w:rPr>
          <w:rFonts w:hint="eastAsia" w:ascii="仿宋_GB2312" w:eastAsia="仿宋_GB2312"/>
          <w:sz w:val="32"/>
          <w:szCs w:val="32"/>
        </w:rPr>
        <w:t>。财政拨款支出16733.16万元，与上年相比，增加20.85万元，增长0.12%，增减变化的主要原因是：与上年基本持平。其中：基本支出8294.45万元，项目支出8438.71万元。财政拨款结转结余6726.97万元，与上年相比，减少684.29万元，降低9.23%。增减变化的主要原因是：</w:t>
      </w:r>
      <w:r>
        <w:rPr>
          <w:rFonts w:hint="eastAsia" w:eastAsia="仿宋_GB2312" w:cs="仿宋_GB2312"/>
          <w:sz w:val="32"/>
          <w:szCs w:val="32"/>
        </w:rPr>
        <w:t>直属单位新疆司法警官学校反恐防暴实训基地建设项目已完工</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与年初预算数相比情况：财政拨款收入年初预算数10557.29万元，决算数16060.07万元，预决算差异率52.12%，差异主要原因</w:t>
      </w:r>
      <w:r>
        <w:rPr>
          <w:rFonts w:hint="eastAsia" w:eastAsia="仿宋_GB2312" w:cs="仿宋_GB2312"/>
          <w:sz w:val="32"/>
          <w:szCs w:val="32"/>
        </w:rPr>
        <w:t>安置帮教基地项目追加资金</w:t>
      </w:r>
      <w:r>
        <w:rPr>
          <w:rFonts w:hint="eastAsia" w:ascii="仿宋_GB2312" w:eastAsia="仿宋_GB2312"/>
          <w:sz w:val="32"/>
          <w:szCs w:val="32"/>
        </w:rPr>
        <w:t>。财政拨款支出年初预算数10557.29万元，决算数16733.16万元，预决算差异率58.49%，差异主要原因</w:t>
      </w:r>
      <w:r>
        <w:rPr>
          <w:rFonts w:hint="eastAsia" w:eastAsia="仿宋_GB2312" w:cs="仿宋_GB2312"/>
          <w:sz w:val="32"/>
          <w:szCs w:val="32"/>
        </w:rPr>
        <w:t>安置帮教基地项目追加资金</w:t>
      </w:r>
      <w:r>
        <w:rPr>
          <w:rFonts w:hint="eastAsia" w:ascii="仿宋_GB2312" w:eastAsia="仿宋_GB2312"/>
          <w:sz w:val="32"/>
          <w:szCs w:val="32"/>
        </w:rPr>
        <w:t>。</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（二）一般公共预算收支决算情况说明</w:t>
      </w:r>
    </w:p>
    <w:p>
      <w:pPr>
        <w:spacing w:line="580" w:lineRule="exact"/>
        <w:ind w:firstLine="640" w:firstLineChars="200"/>
        <w:rPr>
          <w:rFonts w:eastAsia="仿宋_GB2312"/>
          <w:sz w:val="32"/>
          <w:szCs w:val="32"/>
        </w:rPr>
      </w:pPr>
      <w:r>
        <w:rPr>
          <w:rFonts w:hint="eastAsia" w:ascii="仿宋_GB2312" w:eastAsia="仿宋_GB2312"/>
          <w:sz w:val="32"/>
          <w:szCs w:val="32"/>
        </w:rPr>
        <w:t>2018年度一般公共预算财政拨款收入16060.07万元。与上年相比，减少2616.66万元，降低14.01%。增减变化的主要原因是：</w:t>
      </w:r>
      <w:r>
        <w:rPr>
          <w:rFonts w:hint="eastAsia" w:eastAsia="仿宋_GB2312" w:cs="仿宋_GB2312"/>
          <w:sz w:val="32"/>
          <w:szCs w:val="32"/>
        </w:rPr>
        <w:t>直属单位新疆司法警官学校反恐防暴实训基地建设项目已完工</w:t>
      </w:r>
      <w:r>
        <w:rPr>
          <w:rFonts w:hint="eastAsia" w:ascii="仿宋_GB2312" w:eastAsia="仿宋_GB2312"/>
          <w:sz w:val="32"/>
          <w:szCs w:val="32"/>
        </w:rPr>
        <w:t>。一般公共预算财政拨款支出16733.16万元。与上年相比，增加20.85万元，增长0.12%。增减变化的主要原因是：与上年基本持平。其中：按功能分类科目，</w:t>
      </w:r>
      <w:r>
        <w:rPr>
          <w:rFonts w:hint="eastAsia" w:eastAsia="仿宋_GB2312" w:cs="仿宋_GB2312"/>
          <w:sz w:val="32"/>
          <w:szCs w:val="32"/>
        </w:rPr>
        <w:t>204公共安全支出10225.5万元，205教育支出5588.95万元, 208社会保障和就业支出852.32万元,211节能环保支出15万元，229其他支出51.39万元</w:t>
      </w:r>
      <w:r>
        <w:rPr>
          <w:rFonts w:hint="eastAsia" w:ascii="仿宋_GB2312" w:eastAsia="仿宋_GB2312"/>
          <w:sz w:val="32"/>
          <w:szCs w:val="32"/>
        </w:rPr>
        <w:t>。按经济分类科目，</w:t>
      </w:r>
      <w:r>
        <w:rPr>
          <w:rFonts w:hint="eastAsia" w:eastAsia="仿宋_GB2312" w:cs="仿宋_GB2312"/>
          <w:sz w:val="32"/>
          <w:szCs w:val="32"/>
        </w:rPr>
        <w:t>工资福利支出</w:t>
      </w:r>
      <w:r>
        <w:rPr>
          <w:rFonts w:hint="eastAsia" w:eastAsia="仿宋_GB2312"/>
          <w:sz w:val="32"/>
          <w:szCs w:val="32"/>
        </w:rPr>
        <w:t>6557.08</w:t>
      </w:r>
      <w:r>
        <w:rPr>
          <w:rFonts w:hint="eastAsia" w:eastAsia="仿宋_GB2312" w:cs="仿宋_GB2312"/>
          <w:sz w:val="32"/>
          <w:szCs w:val="32"/>
        </w:rPr>
        <w:t>万元，商品和服务支出</w:t>
      </w:r>
      <w:r>
        <w:rPr>
          <w:rFonts w:hint="eastAsia" w:eastAsia="仿宋_GB2312"/>
          <w:sz w:val="32"/>
          <w:szCs w:val="32"/>
        </w:rPr>
        <w:t>4353.77</w:t>
      </w:r>
      <w:r>
        <w:rPr>
          <w:rFonts w:hint="eastAsia" w:eastAsia="仿宋_GB2312" w:cs="仿宋_GB2312"/>
          <w:sz w:val="32"/>
          <w:szCs w:val="32"/>
        </w:rPr>
        <w:t>万元，对个人和家庭的补助支出</w:t>
      </w:r>
      <w:r>
        <w:rPr>
          <w:rFonts w:hint="eastAsia" w:eastAsia="仿宋_GB2312"/>
          <w:sz w:val="32"/>
          <w:szCs w:val="32"/>
        </w:rPr>
        <w:t>1298.27万元</w:t>
      </w:r>
      <w:r>
        <w:rPr>
          <w:rFonts w:hint="eastAsia" w:eastAsia="仿宋_GB2312" w:cs="仿宋_GB2312"/>
          <w:sz w:val="32"/>
          <w:szCs w:val="32"/>
        </w:rPr>
        <w:t>，资本性支出（基本建设）4180.55万元，资本性支出343.49万元。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与年初预算数相比情况：一般公共预算财政拨款收入年初预算数10557.29万元，决算数16060.07万元，预决算差异率52.12%，差异主要原因</w:t>
      </w:r>
      <w:r>
        <w:rPr>
          <w:rFonts w:hint="eastAsia" w:eastAsia="仿宋_GB2312" w:cs="仿宋_GB2312"/>
          <w:sz w:val="32"/>
          <w:szCs w:val="32"/>
        </w:rPr>
        <w:t>安置帮教基地项目追加资金</w:t>
      </w:r>
      <w:r>
        <w:rPr>
          <w:rFonts w:hint="eastAsia" w:ascii="仿宋_GB2312" w:eastAsia="仿宋_GB2312"/>
          <w:sz w:val="32"/>
          <w:szCs w:val="32"/>
        </w:rPr>
        <w:t>。一般公共预算财政拨款支出年初预算数10557.29万元，决算数16733.16万元，预决算差异率58.49%，差异主要原因从收入支出情况看,财政拨款资金发挥着主体和支撑作用，预算单位的人员经费支出、公用经费支出等基本支出得到有效保障，用于项目建设资金支出比重稳步增长。</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（三）政府性基金预算收支决算情况说明</w:t>
      </w:r>
    </w:p>
    <w:p>
      <w:pPr>
        <w:spacing w:line="580" w:lineRule="exact"/>
        <w:ind w:firstLine="640" w:firstLineChars="200"/>
        <w:rPr>
          <w:rFonts w:hint="eastAsia" w:eastAsia="仿宋_GB2312" w:cs="仿宋_GB2312"/>
          <w:sz w:val="32"/>
          <w:szCs w:val="32"/>
        </w:rPr>
      </w:pPr>
      <w:r>
        <w:rPr>
          <w:rFonts w:hint="eastAsia" w:ascii="仿宋_GB2312" w:eastAsia="仿宋_GB2312"/>
          <w:sz w:val="32"/>
          <w:szCs w:val="32"/>
        </w:rPr>
        <w:t>2018年度政府性基金预算财政拨款收入0万元，与上年相比，增加（减少）0万元，增长（降低）0%。增减变化的主要原因是：</w:t>
      </w:r>
      <w:r>
        <w:rPr>
          <w:rFonts w:hint="eastAsia" w:eastAsia="仿宋_GB2312" w:cs="仿宋_GB2312"/>
          <w:sz w:val="32"/>
          <w:szCs w:val="32"/>
        </w:rPr>
        <w:t>未安排政府性基金预算</w:t>
      </w:r>
      <w:r>
        <w:rPr>
          <w:rFonts w:hint="eastAsia" w:ascii="仿宋_GB2312" w:eastAsia="仿宋_GB2312"/>
          <w:sz w:val="32"/>
          <w:szCs w:val="32"/>
        </w:rPr>
        <w:t>。政府性基金预算支出0万元。与上年相比，增加（减少）0万元，增长（降低）0%。增减变化的主要原因是：</w:t>
      </w:r>
      <w:bookmarkStart w:id="2" w:name="OLE_LINK5"/>
      <w:r>
        <w:rPr>
          <w:rFonts w:hint="eastAsia" w:eastAsia="仿宋_GB2312" w:cs="仿宋_GB2312"/>
          <w:sz w:val="32"/>
          <w:szCs w:val="32"/>
        </w:rPr>
        <w:t>未安排政府性基金预算</w:t>
      </w:r>
      <w:bookmarkEnd w:id="2"/>
      <w:r>
        <w:rPr>
          <w:rFonts w:hint="eastAsia" w:eastAsia="仿宋_GB2312" w:cs="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与年初预算数相比情况：政府性基金预算财政拨款收入年初预算数0万元，决算数0万元，预决算差异率0%，差异主要原因</w:t>
      </w:r>
      <w:r>
        <w:rPr>
          <w:rFonts w:hint="eastAsia" w:eastAsia="仿宋_GB2312" w:cs="仿宋_GB2312"/>
          <w:sz w:val="32"/>
          <w:szCs w:val="32"/>
        </w:rPr>
        <w:t>未安排政府性基金预算</w:t>
      </w:r>
      <w:r>
        <w:rPr>
          <w:rFonts w:hint="eastAsia" w:ascii="仿宋_GB2312" w:eastAsia="仿宋_GB2312"/>
          <w:sz w:val="32"/>
          <w:szCs w:val="32"/>
        </w:rPr>
        <w:t>。政府性基金预算财政拨款支出年初预算数0万元，决算数0万元，预决算差异率0%，差异主要原因</w:t>
      </w:r>
      <w:r>
        <w:rPr>
          <w:rFonts w:hint="eastAsia" w:eastAsia="仿宋_GB2312" w:cs="仿宋_GB2312"/>
          <w:sz w:val="32"/>
          <w:szCs w:val="32"/>
        </w:rPr>
        <w:t>未安排政府性基金预算</w:t>
      </w:r>
      <w:r>
        <w:rPr>
          <w:rFonts w:hint="eastAsia" w:ascii="仿宋_GB2312" w:eastAsia="仿宋_GB2312"/>
          <w:sz w:val="32"/>
          <w:szCs w:val="32"/>
        </w:rPr>
        <w:t>。</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年末结转结余10897.51万元。与上年相比，增加905.36万元，增长9.06%。</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其中财政拨款结转结余6726.97万元。与上年相比，减少684.29万元，降低9.23%。</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2018年度一般公共预算“三公”经费支出决算176.53万元，比上年增加9.16万元，增长5.47%，增加原因是直属单位新疆司法警官学校“访惠聚”支教任务工作增加，致使运行费用增加。其中，因公出国（境）费支出0万元，占0%，比上年增加（减少）0万元，增长（降低）0%，增加（减少）原因是无；公务用车购置及运行维护费支出167.97万元，占95.15%，比上年增加5.66万元，增长3.49%，增加原因是直属单位新疆司法警官学校“访惠聚”支教任务工作增加，致使运行费用增加；公务接待费支出8.56万元，占4.85%，比上年增加万元，增长3.49%，增加原因是高度重视援疆工作，任务力度加大。具体情况如下：</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因公出国（境）费支出0万元。自治区司法厅全年使用一般公共预算财政拨款安排的出国（境）团组0个，累计0人次。开支内容包括：无。</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公务用车购置及运行维护费167.97万元,其中，公务用车购置0万元，公务用车运行维护费167.97万元。主要用于</w:t>
      </w:r>
      <w:r>
        <w:rPr>
          <w:rFonts w:hint="eastAsia" w:eastAsia="仿宋_GB2312" w:cs="仿宋_GB2312"/>
          <w:sz w:val="32"/>
          <w:szCs w:val="32"/>
        </w:rPr>
        <w:t>公务用车燃料费、维修费、过路费支出</w:t>
      </w:r>
      <w:r>
        <w:rPr>
          <w:rFonts w:hint="eastAsia" w:ascii="仿宋_GB2312" w:eastAsia="仿宋_GB2312"/>
          <w:sz w:val="32"/>
          <w:szCs w:val="32"/>
        </w:rPr>
        <w:t>等。单位一般公共财政拨款安排的公务用车购置量0辆，保有量为71辆。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公务接待费8.56万元。具体是：国内公务接待支出8.56万元，主要是</w:t>
      </w:r>
      <w:r>
        <w:rPr>
          <w:rFonts w:hint="eastAsia" w:eastAsia="仿宋_GB2312" w:cs="仿宋_GB2312"/>
          <w:sz w:val="32"/>
          <w:szCs w:val="32"/>
        </w:rPr>
        <w:t>因工作需要援疆任务、考察调研、交流学习、检查指导等公务活动的接待支出</w:t>
      </w:r>
      <w:r>
        <w:rPr>
          <w:rFonts w:hint="eastAsia" w:ascii="仿宋_GB2312" w:eastAsia="仿宋_GB2312"/>
          <w:sz w:val="32"/>
          <w:szCs w:val="32"/>
        </w:rPr>
        <w:t>等。自治区司法厅国内公务接待51批次，570人次。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与年初预算数相比情况：一般公共预算“三公”经费支出年初预算数273.6万元，决算数176.53万元，预决算差异率35.47%，差异主要原因</w:t>
      </w:r>
      <w:r>
        <w:rPr>
          <w:rFonts w:hint="eastAsia" w:eastAsia="仿宋_GB2312" w:cs="仿宋_GB2312"/>
          <w:sz w:val="32"/>
          <w:szCs w:val="32"/>
        </w:rPr>
        <w:t>深入贯彻落实</w:t>
      </w:r>
      <w:r>
        <w:rPr>
          <w:rFonts w:hint="eastAsia" w:eastAsia="仿宋_GB2312" w:cs="仿宋_GB2312"/>
          <w:sz w:val="32"/>
          <w:szCs w:val="32"/>
          <w:lang w:eastAsia="zh-CN"/>
        </w:rPr>
        <w:t>中央八项规定精神</w:t>
      </w:r>
      <w:r>
        <w:rPr>
          <w:rFonts w:hint="eastAsia" w:eastAsia="仿宋_GB2312" w:cs="仿宋_GB2312"/>
          <w:sz w:val="32"/>
          <w:szCs w:val="32"/>
        </w:rPr>
        <w:t>，厉行勤俭节约，严格审批流程。</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预算数0万元，决算数0万元，预决算差异率0%，差异主要原因无；</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预算数0万元，决算数0万元，预决算差异率0%，差异主要原因无；</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预算数251.5万元，决算数167.97万元，预决算差异率33.21%，差异主要原因</w:t>
      </w:r>
      <w:r>
        <w:rPr>
          <w:rFonts w:hint="eastAsia" w:eastAsia="仿宋_GB2312" w:cs="仿宋_GB2312"/>
          <w:sz w:val="32"/>
          <w:szCs w:val="32"/>
        </w:rPr>
        <w:t>深入贯彻落实</w:t>
      </w:r>
      <w:r>
        <w:rPr>
          <w:rFonts w:hint="eastAsia" w:eastAsia="仿宋_GB2312" w:cs="仿宋_GB2312"/>
          <w:sz w:val="32"/>
          <w:szCs w:val="32"/>
          <w:lang w:eastAsia="zh-CN"/>
        </w:rPr>
        <w:t>中央八项规定精神</w:t>
      </w:r>
      <w:r>
        <w:rPr>
          <w:rFonts w:hint="eastAsia" w:eastAsia="仿宋_GB2312" w:cs="仿宋_GB2312"/>
          <w:sz w:val="32"/>
          <w:szCs w:val="32"/>
        </w:rPr>
        <w:t>，厉行勤俭节约，严格审批流程</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预算数22.1万元，决算数8.56万元，预决算差异率-61.26%，差异主要原因</w:t>
      </w:r>
      <w:r>
        <w:rPr>
          <w:rFonts w:hint="eastAsia" w:eastAsia="仿宋_GB2312" w:cs="仿宋_GB2312"/>
          <w:sz w:val="32"/>
          <w:szCs w:val="32"/>
        </w:rPr>
        <w:t>深入贯彻落实</w:t>
      </w:r>
      <w:r>
        <w:rPr>
          <w:rFonts w:hint="eastAsia" w:eastAsia="仿宋_GB2312" w:cs="仿宋_GB2312"/>
          <w:sz w:val="32"/>
          <w:szCs w:val="32"/>
          <w:lang w:eastAsia="zh-CN"/>
        </w:rPr>
        <w:t>中央八项规定精神</w:t>
      </w:r>
      <w:r>
        <w:rPr>
          <w:rFonts w:hint="eastAsia" w:eastAsia="仿宋_GB2312" w:cs="仿宋_GB2312"/>
          <w:sz w:val="32"/>
          <w:szCs w:val="32"/>
        </w:rPr>
        <w:t>，厉行勤俭节约，严格审批流程</w:t>
      </w:r>
      <w:r>
        <w:rPr>
          <w:rFonts w:hint="eastAsia" w:ascii="仿宋_GB2312" w:eastAsia="仿宋_GB2312"/>
          <w:sz w:val="32"/>
          <w:szCs w:val="32"/>
        </w:rPr>
        <w:t>。</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2018年度自治区司法厅（行政单位和参照公务员法管理事业单位）机关运行经费支出1016.78万元，比上年减少19.14万元，降低1.85%，主要原因是与上年基本持平。</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自治区司法厅（事业单位）日常公用经费1.84万元，比上年减少1.71万元，降低48.17%，主要原因是</w:t>
      </w:r>
      <w:r>
        <w:rPr>
          <w:rFonts w:hint="eastAsia" w:eastAsia="仿宋_GB2312" w:cs="仿宋_GB2312"/>
          <w:sz w:val="32"/>
          <w:szCs w:val="32"/>
        </w:rPr>
        <w:t>厉行勤俭节约，严格审批流程</w:t>
      </w:r>
      <w:r>
        <w:rPr>
          <w:rFonts w:hint="eastAsia" w:ascii="仿宋_GB2312" w:eastAsia="仿宋_GB2312"/>
          <w:sz w:val="32"/>
          <w:szCs w:val="32"/>
        </w:rPr>
        <w:t>。</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2018年度政府采购支出总额87.01万元，其中：政府采购货物支出83.72万元、政府采购工程支出0万元、政府采购服务支出3.29万元。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截至2018年12月31日，单位共有车辆71辆，价值1707.99万元，其中：副部（省）级及以上领导干部用车0辆、主要领导干部用车0辆、机要通信用车1辆、应急保障用车2辆、执法执勤用车68辆、特种专业技术用车0辆、离退休干部用车0辆、其他用车0辆，其他用车主要是：无；单位价值50万元以上通用设备6台（套）、单位价值100万元以上专用设备0台（套）。</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（二）预算绩效情况的说明</w:t>
      </w:r>
    </w:p>
    <w:p>
      <w:pPr>
        <w:spacing w:line="580" w:lineRule="exact"/>
        <w:ind w:firstLine="640" w:firstLineChars="200"/>
        <w:rPr>
          <w:rFonts w:hint="eastAsia" w:ascii="黑体" w:eastAsia="黑体"/>
          <w:sz w:val="32"/>
          <w:szCs w:val="32"/>
        </w:rPr>
      </w:pPr>
      <w:r>
        <w:rPr>
          <w:rFonts w:hint="eastAsia" w:ascii="仿宋_GB2312" w:eastAsia="仿宋_GB2312"/>
          <w:sz w:val="32"/>
          <w:szCs w:val="32"/>
        </w:rPr>
        <w:t>2018年度，本部门单位预算绩效自评情况：</w:t>
      </w:r>
      <w:r>
        <w:rPr>
          <w:rFonts w:hint="eastAsia" w:ascii="黑体" w:eastAsia="黑体"/>
          <w:sz w:val="32"/>
          <w:szCs w:val="32"/>
        </w:rPr>
        <w:t xml:space="preserve"> </w:t>
      </w:r>
    </w:p>
    <w:p>
      <w:pPr>
        <w:spacing w:line="580" w:lineRule="exact"/>
        <w:ind w:firstLine="640" w:firstLineChars="200"/>
        <w:rPr>
          <w:rFonts w:hint="eastAsia" w:eastAsia="仿宋_GB2312"/>
          <w:sz w:val="32"/>
          <w:szCs w:val="32"/>
        </w:rPr>
      </w:pPr>
      <w:r>
        <w:rPr>
          <w:rFonts w:hint="eastAsia" w:eastAsia="仿宋_GB2312"/>
          <w:sz w:val="32"/>
          <w:szCs w:val="32"/>
        </w:rPr>
        <w:t>2018年，多项财政改革措施持续推进，对预算单位的财务会计工作提出了更高要求，自治区司法厅在完善制度体系，深化预算管理，提高资金绩效方面重点开展了以下工作：</w:t>
      </w:r>
    </w:p>
    <w:p>
      <w:pPr>
        <w:spacing w:line="580" w:lineRule="exact"/>
        <w:ind w:firstLine="627" w:firstLineChars="196"/>
        <w:rPr>
          <w:rFonts w:hint="eastAsia" w:ascii="楷体_GB2312" w:eastAsia="楷体_GB2312"/>
          <w:sz w:val="32"/>
          <w:szCs w:val="32"/>
        </w:rPr>
      </w:pPr>
      <w:r>
        <w:rPr>
          <w:rFonts w:hint="eastAsia" w:ascii="楷体_GB2312" w:eastAsia="楷体_GB2312"/>
          <w:sz w:val="32"/>
          <w:szCs w:val="32"/>
        </w:rPr>
        <w:t>（一）加强制度建设，着力完善内控制度体系</w:t>
      </w:r>
    </w:p>
    <w:p>
      <w:pPr>
        <w:spacing w:line="580" w:lineRule="exact"/>
        <w:ind w:firstLine="640" w:firstLineChars="200"/>
        <w:rPr>
          <w:rFonts w:hint="eastAsia" w:eastAsia="仿宋_GB2312"/>
          <w:sz w:val="32"/>
          <w:szCs w:val="32"/>
        </w:rPr>
      </w:pPr>
      <w:r>
        <w:rPr>
          <w:rFonts w:hint="eastAsia" w:eastAsia="仿宋_GB2312"/>
          <w:sz w:val="32"/>
          <w:szCs w:val="32"/>
        </w:rPr>
        <w:t>1.出台多项管理规定。一是为进一步加强和规范基层司法行政机关保障工作，综合近年来政法经费绩效考核工作情况，会同自治区财政厅研究印发《关于转发〈财政部 司法部关于印发〈司法行政机关财务管理办法〉的通知〉的通知》（新财行〔2018〕61号）提出了贯彻落实的具体意见，为基层司法行政机关加强保障、规范资金使用管理提供工作指引；二是修订《司法厅机关财务管理办法》，从严规范厅直属单位资金管理，对10万元以上项目安排、大额资金使用必须报请厅党委会研究审议执行，各项财经制度得到进一步落地落实；三是全面贯彻落实自治区“贯彻新发展理念，打好三大攻坚战”精神，改进工作作风，创新工作机制，加强财务管理，落实制度，牢固树立过“紧日子”的思想，制定了自治区司法厅勤俭节约、节俭开支、降低公务运行成本的具体措施并下发通知，从严把关各项活动，从严管理会议，从严经费管理，从严管理公务出差，从严管理车辆，从严控制办公用品使用，从严控制办公楼水电支出等，大力压缩控制经费支出，降低运行成本。四是加强公务车辆及驾驶员队伍管理，重新修订了《司法厅机关车辆管理办法》，进一步提高车辆使用效率，降低车辆使用成本，最大限度保障机关服务；五是加强和规范驻村工作队车辆管理，研究印发了《关于进一步加强驻村工作车辆管理的通知》，有效保障驻村工作公务活动，至此，自治区司法厅机关财务的指导管理制度日趋完善，基本形成科学规范、操作性强的制度体系。</w:t>
      </w:r>
    </w:p>
    <w:p>
      <w:pPr>
        <w:spacing w:line="580" w:lineRule="exact"/>
        <w:ind w:firstLine="800" w:firstLineChars="250"/>
        <w:rPr>
          <w:rFonts w:hint="eastAsia" w:eastAsia="仿宋_GB2312"/>
          <w:sz w:val="32"/>
          <w:szCs w:val="32"/>
        </w:rPr>
      </w:pPr>
      <w:r>
        <w:rPr>
          <w:rFonts w:hint="eastAsia" w:eastAsia="仿宋_GB2312"/>
          <w:sz w:val="32"/>
          <w:szCs w:val="32"/>
        </w:rPr>
        <w:t>2.严格执行制度规定。好的制度关键在于执行，因此，自治区司法厅始终将提高制度的执行力放在重要位置。一方面是严格执行财务管理制度，强化审核把关。通过设置归口管理、支出审批等层层复核程序，加强经费支出审核，确保财政资金安全。另一方面注重事前程序把控，如办公设备、印刷采购，通过政府采购网确定协议定点采购供应商，既规范了采购行为，也达到了降低采购成本、提高服务质量的目的。</w:t>
      </w:r>
    </w:p>
    <w:p>
      <w:pPr>
        <w:spacing w:line="580" w:lineRule="exact"/>
        <w:ind w:firstLine="800" w:firstLineChars="250"/>
        <w:rPr>
          <w:rFonts w:hint="eastAsia" w:eastAsia="仿宋_GB2312"/>
          <w:sz w:val="32"/>
          <w:szCs w:val="32"/>
        </w:rPr>
      </w:pPr>
      <w:r>
        <w:rPr>
          <w:rFonts w:hint="eastAsia" w:eastAsia="仿宋_GB2312"/>
          <w:sz w:val="32"/>
          <w:szCs w:val="32"/>
        </w:rPr>
        <w:t>3.多种方式加强学习宣传。落实制度的重要环节是加强制度学习和宣传，力求制度规定深入人心。自治区司法厅将各项制度下发至厅直属系统及各部门，要求认真学习落实，并将学习落实情况，定期汇总报送。</w:t>
      </w:r>
    </w:p>
    <w:p>
      <w:pPr>
        <w:spacing w:line="580" w:lineRule="exact"/>
        <w:ind w:firstLine="800" w:firstLineChars="250"/>
        <w:rPr>
          <w:rFonts w:hint="eastAsia" w:ascii="楷体_GB2312" w:eastAsia="楷体_GB2312"/>
          <w:sz w:val="32"/>
          <w:szCs w:val="32"/>
        </w:rPr>
      </w:pPr>
      <w:r>
        <w:rPr>
          <w:rFonts w:hint="eastAsia" w:ascii="楷体_GB2312" w:eastAsia="楷体_GB2312"/>
          <w:sz w:val="32"/>
          <w:szCs w:val="32"/>
        </w:rPr>
        <w:t>（二）深化绩效理念，推进预算工作全面管理</w:t>
      </w:r>
    </w:p>
    <w:p>
      <w:pPr>
        <w:spacing w:line="580" w:lineRule="exact"/>
        <w:ind w:firstLine="645"/>
        <w:rPr>
          <w:rFonts w:hint="eastAsia" w:eastAsia="仿宋_GB2312"/>
          <w:sz w:val="32"/>
          <w:szCs w:val="32"/>
        </w:rPr>
      </w:pPr>
      <w:r>
        <w:rPr>
          <w:rFonts w:hint="eastAsia" w:eastAsia="仿宋_GB2312"/>
          <w:sz w:val="32"/>
          <w:szCs w:val="32"/>
        </w:rPr>
        <w:t>近年来，自治区司法厅按照全面推进预算管理的意见要求，深化绩效理念，注重加强预算绩效管理各个环节的工作，2018年，更加注重全程绩效管理，拓展绩效评价的范围，重视绩效结果的应用。</w:t>
      </w:r>
    </w:p>
    <w:p>
      <w:pPr>
        <w:spacing w:line="580" w:lineRule="exact"/>
        <w:ind w:firstLine="645"/>
        <w:rPr>
          <w:rFonts w:hint="eastAsia" w:eastAsia="仿宋_GB2312"/>
          <w:sz w:val="32"/>
          <w:szCs w:val="32"/>
        </w:rPr>
      </w:pPr>
      <w:r>
        <w:rPr>
          <w:rFonts w:hint="eastAsia" w:eastAsia="仿宋_GB2312"/>
          <w:sz w:val="32"/>
          <w:szCs w:val="32"/>
        </w:rPr>
        <w:t>1.注重预算编审工作。2018年，为进一步强化预算绩效目标设置和预算编制精细化管理。在绩效目标设置方面，结合实际逐项设置项目支出绩效目标，准确反映财政预算资金计划在一定期限内达到的产出和效果，逐项填报《部门预算项目支出绩效目标表》，做到可以量化的全部予以量化，确实无法量化的要求提供预期效果，全面反映财政投入产出的预期目标。在预算编制精细化方面，要求所有的项目预算均按照相关开支标准或市场行情进行测算，详编、细编预算，做到立项有依据、计算有过程，绩效有目标。</w:t>
      </w:r>
    </w:p>
    <w:p>
      <w:pPr>
        <w:spacing w:line="580" w:lineRule="exact"/>
        <w:ind w:firstLine="645"/>
        <w:rPr>
          <w:rFonts w:hint="eastAsia" w:eastAsia="仿宋_GB2312"/>
          <w:sz w:val="32"/>
          <w:szCs w:val="32"/>
        </w:rPr>
      </w:pPr>
      <w:r>
        <w:rPr>
          <w:rFonts w:hint="eastAsia" w:eastAsia="仿宋_GB2312"/>
          <w:sz w:val="32"/>
          <w:szCs w:val="32"/>
        </w:rPr>
        <w:t>2.重视预算执行管理。及时掌握部门预算执行情况，为领导决算提供参考，重点监控项目资金的预算执行进度，切实盘活资金存量，对年内执行过程中因客观情况变化增加的经费预算，尽可能通过调整存量解决增量支出；进一步核实存量资产，对厅机关固定资产开展清查盘点，夯实资产存量，为2019年全面资产清查打好基础；切实履行政府采购相关制度，构建厅机关货物服务采购需求处室、纪委监察、计财、办公室联动机制，严格程序把控，预防采购风险，降低采购成本。</w:t>
      </w:r>
    </w:p>
    <w:p>
      <w:pPr>
        <w:spacing w:line="580" w:lineRule="exact"/>
        <w:ind w:firstLine="800" w:firstLineChars="250"/>
        <w:rPr>
          <w:rFonts w:hint="eastAsia" w:eastAsia="仿宋_GB2312"/>
          <w:sz w:val="32"/>
          <w:szCs w:val="32"/>
        </w:rPr>
      </w:pPr>
      <w:r>
        <w:rPr>
          <w:rFonts w:hint="eastAsia" w:eastAsia="仿宋_GB2312"/>
          <w:sz w:val="32"/>
          <w:szCs w:val="32"/>
        </w:rPr>
        <w:t>3.加强直属单位管理。通过措施强化直属单位财务会计工作的指导管理，重点做好预、决算编制工作财务人员业务培训和学习交流，解决工作中的问题；为确保预、决算信息公开内容真实准确，建立健全规范公开透明的预、决算制度，着力进一步规范公开工作。</w:t>
      </w:r>
    </w:p>
    <w:p>
      <w:pPr>
        <w:spacing w:line="580" w:lineRule="exact"/>
        <w:ind w:firstLine="774" w:firstLineChars="242"/>
        <w:rPr>
          <w:rFonts w:hint="eastAsia" w:ascii="仿宋_GB2312" w:eastAsia="仿宋_GB2312"/>
          <w:sz w:val="32"/>
          <w:szCs w:val="32"/>
        </w:rPr>
      </w:pPr>
      <w:bookmarkStart w:id="3" w:name="OLE_LINK3"/>
      <w:bookmarkStart w:id="4" w:name="OLE_LINK4"/>
      <w:r>
        <w:rPr>
          <w:rFonts w:hint="eastAsia" w:ascii="仿宋_GB2312" w:eastAsia="仿宋_GB2312"/>
          <w:sz w:val="32"/>
          <w:szCs w:val="32"/>
        </w:rPr>
        <w:t>司法厅业务工作经费项目绩效自评综述：根据年初设定的绩效目标，司法厅业务工作经费项目绩效自评得分为94分。项目全年预算数为2262万元，执行数为2262万元，完成预算的100%。主要产出和效果：一是加强人民调解工作的经费保障，推动我区人民调解工作的长远发展；二是通过普法工作，进一步增强全民法治观念，切实提高全民法律素质，形成全社会各族人民善于运用法律手段来保障、促进经济繁荣发展和社会全面进步，妥善解决人民内部矛盾和其他社会矛盾</w:t>
      </w:r>
      <w:r>
        <w:rPr>
          <w:rFonts w:ascii="仿宋_GB2312" w:eastAsia="仿宋_GB2312"/>
          <w:sz w:val="32"/>
          <w:szCs w:val="32"/>
        </w:rPr>
        <w:t>,进而达到提高立法质量及制度建设</w:t>
      </w:r>
      <w:r>
        <w:rPr>
          <w:rFonts w:hint="eastAsia" w:ascii="仿宋_GB2312" w:eastAsia="仿宋_GB2312"/>
          <w:sz w:val="32"/>
          <w:szCs w:val="32"/>
        </w:rPr>
        <w:t>；三是</w:t>
      </w:r>
      <w:r>
        <w:rPr>
          <w:rFonts w:ascii="仿宋_GB2312" w:eastAsia="仿宋_GB2312"/>
          <w:bCs/>
          <w:sz w:val="32"/>
          <w:szCs w:val="32"/>
        </w:rPr>
        <w:fldChar w:fldCharType="begin">
          <w:fldData xml:space="preserve">MAAxADgANQA1AEQANAAyAEEAQgA3ADMANAA4AEUANwA5ADQAOABCAEIANQBBADAANgA2ADMANQAz
AEMAMgA5AA==
</w:fldData>
        </w:fldChar>
      </w:r>
      <w:r>
        <w:rPr>
          <w:rFonts w:ascii="仿宋_GB2312" w:eastAsia="仿宋_GB2312"/>
          <w:bCs/>
          <w:sz w:val="32"/>
          <w:szCs w:val="32"/>
        </w:rPr>
        <w:instrText xml:space="preserve">Addin 项目组织情况分析</w:instrText>
      </w:r>
      <w:r>
        <w:rPr>
          <w:rFonts w:ascii="仿宋_GB2312" w:eastAsia="仿宋_GB2312"/>
          <w:bCs/>
          <w:sz w:val="32"/>
          <w:szCs w:val="32"/>
        </w:rPr>
        <w:fldChar w:fldCharType="separate"/>
      </w:r>
      <w:r>
        <w:rPr>
          <w:rFonts w:hint="eastAsia" w:ascii="仿宋_GB2312" w:eastAsia="仿宋_GB2312"/>
          <w:bCs/>
          <w:sz w:val="32"/>
          <w:szCs w:val="32"/>
        </w:rPr>
        <w:t>不断强化政治站位，坚定坚决贯彻落实党中央决策部署、不断强化各项措施，各方面协调联动，不断强化司法行政改革和主责主业，完成各项工作；</w:t>
      </w:r>
      <w:r>
        <w:rPr>
          <w:rFonts w:ascii="仿宋_GB2312" w:eastAsia="仿宋_GB2312"/>
          <w:sz w:val="32"/>
          <w:szCs w:val="32"/>
        </w:rPr>
        <w:fldChar w:fldCharType="end"/>
      </w:r>
      <w:r>
        <w:rPr>
          <w:rFonts w:hint="eastAsia" w:ascii="仿宋_GB2312" w:eastAsia="仿宋_GB2312"/>
          <w:sz w:val="32"/>
          <w:szCs w:val="32"/>
        </w:rPr>
        <w:t>四是</w:t>
      </w:r>
      <w:r>
        <w:rPr>
          <w:rFonts w:ascii="仿宋_GB2312" w:eastAsia="仿宋_GB2312"/>
          <w:sz w:val="32"/>
          <w:szCs w:val="32"/>
        </w:rPr>
        <w:t>强化执法检查与民主监督，防止司法腐败，全面落实依法行政和公正司法，构建文明、和谐社会的目标。</w:t>
      </w:r>
      <w:r>
        <w:rPr>
          <w:rFonts w:hint="eastAsia" w:ascii="仿宋_GB2312" w:eastAsia="仿宋_GB2312"/>
          <w:sz w:val="32"/>
          <w:szCs w:val="32"/>
        </w:rPr>
        <w:t>发现的问题及原因：预算执行前低后高，因大量的专项业务工作集中在下半年开展，导致项目经费年度预算执行均衡性不强，呈现前低后高的情况。下一步改进措施：</w:t>
      </w:r>
      <w:r>
        <w:rPr>
          <w:rFonts w:ascii="仿宋_GB2312" w:eastAsia="仿宋_GB2312"/>
          <w:sz w:val="32"/>
          <w:szCs w:val="32"/>
        </w:rPr>
        <w:fldChar w:fldCharType="begin">
          <w:fldData xml:space="preserve">MAA2AEUANQAyAEMARQAwADYAOQAzADUANAAyADEAMgBBAEYAOQA0AEUAMgAwADcANwA4AEIAMQA0
ADAARgA5AA==
</w:fldData>
        </w:fldChar>
      </w:r>
      <w:r>
        <w:rPr>
          <w:rFonts w:hint="eastAsia" w:ascii="仿宋_GB2312" w:eastAsia="仿宋_GB2312"/>
          <w:sz w:val="32"/>
          <w:szCs w:val="32"/>
        </w:rPr>
        <w:instrText xml:space="preserve">Addin 后续工作计划</w:instrText>
      </w:r>
      <w:r>
        <w:rPr>
          <w:rFonts w:ascii="仿宋_GB2312" w:eastAsia="仿宋_GB2312"/>
          <w:sz w:val="32"/>
          <w:szCs w:val="32"/>
        </w:rPr>
        <w:fldChar w:fldCharType="separate"/>
      </w:r>
      <w:r>
        <w:rPr>
          <w:rFonts w:hint="eastAsia" w:ascii="仿宋_GB2312" w:eastAsia="仿宋_GB2312"/>
          <w:sz w:val="32"/>
          <w:szCs w:val="32"/>
        </w:rPr>
        <w:t>后续我们将会根据工作计划，按规定安排司法厅业务经费投入工作，保证工作正常有序的进行，定时进行专项资金的绩效评价工作，查看资金是否用到实处，同时，对不按规定使用专项资金的相关人员进行通报分处，同时加大对相关人员的财务知识培训工作。</w:t>
      </w:r>
      <w:r>
        <w:rPr>
          <w:rFonts w:ascii="仿宋_GB2312" w:eastAsia="仿宋_GB2312"/>
          <w:sz w:val="32"/>
          <w:szCs w:val="32"/>
        </w:rPr>
        <w:fldChar w:fldCharType="end"/>
      </w:r>
    </w:p>
    <w:p>
      <w:pPr>
        <w:spacing w:line="580" w:lineRule="exact"/>
        <w:ind w:firstLine="774" w:firstLineChars="242"/>
        <w:rPr>
          <w:rFonts w:hint="eastAsia" w:ascii="仿宋_GB2312" w:eastAsia="仿宋_GB2312"/>
          <w:sz w:val="32"/>
          <w:szCs w:val="32"/>
        </w:rPr>
      </w:pPr>
      <w:r>
        <w:rPr>
          <w:rFonts w:ascii="仿宋_GB2312" w:eastAsia="仿宋_GB2312"/>
          <w:sz w:val="32"/>
          <w:szCs w:val="32"/>
        </w:rPr>
        <w:fldChar w:fldCharType="begin">
          <w:fldData xml:space="preserve">RAAwAEMARQA2ADIAOAA1AEIAQQA4AEUANAA3ADgAOQBBAEEARAAyAEEAQQBBADcAMwBDADEANgA2
ADcAQQBCAA==
</w:fldData>
        </w:fldChar>
      </w:r>
      <w:r>
        <w:rPr>
          <w:rFonts w:ascii="仿宋_GB2312" w:eastAsia="仿宋_GB2312"/>
          <w:sz w:val="32"/>
          <w:szCs w:val="32"/>
        </w:rPr>
        <w:instrText xml:space="preserve">Addin 项目名称</w:instrText>
      </w:r>
      <w:r>
        <w:rPr>
          <w:rFonts w:ascii="仿宋_GB2312" w:eastAsia="仿宋_GB2312"/>
          <w:sz w:val="32"/>
          <w:szCs w:val="32"/>
        </w:rPr>
        <w:fldChar w:fldCharType="separate"/>
      </w:r>
      <w:r>
        <w:rPr>
          <w:rFonts w:hint="eastAsia" w:ascii="仿宋_GB2312" w:eastAsia="仿宋_GB2312"/>
          <w:sz w:val="32"/>
          <w:szCs w:val="32"/>
        </w:rPr>
        <w:t>司法厅“去极端化”工作经费</w:t>
      </w:r>
      <w:r>
        <w:rPr>
          <w:rFonts w:ascii="仿宋_GB2312" w:eastAsia="仿宋_GB2312"/>
          <w:sz w:val="32"/>
          <w:szCs w:val="32"/>
        </w:rPr>
        <w:fldChar w:fldCharType="end"/>
      </w:r>
      <w:r>
        <w:rPr>
          <w:rFonts w:hint="eastAsia" w:ascii="仿宋_GB2312" w:eastAsia="仿宋_GB2312"/>
          <w:sz w:val="32"/>
          <w:szCs w:val="32"/>
        </w:rPr>
        <w:t>项目绩效自评综述：根据年初设定的绩效目标，司法厅“去极端化”工作经费项目绩效自评得分为94分。项目全年预算数为337万元，执行数为337万元，完成预算的100%。主要产出和效果：一是</w:t>
      </w:r>
      <w:r>
        <w:rPr>
          <w:rFonts w:ascii="仿宋_GB2312" w:eastAsia="仿宋_GB2312"/>
          <w:bCs/>
          <w:sz w:val="32"/>
          <w:szCs w:val="32"/>
        </w:rPr>
        <w:t>承担着全区开展促进和谐预防犯罪和“去极端化”工作研究并及时提出对策和意见建</w:t>
      </w:r>
      <w:r>
        <w:rPr>
          <w:rFonts w:hint="eastAsia" w:ascii="仿宋_GB2312" w:eastAsia="仿宋_GB2312"/>
          <w:bCs/>
          <w:sz w:val="32"/>
          <w:szCs w:val="32"/>
        </w:rPr>
        <w:t>议；二是每年进行全区促进和谐预防犯罪和“去极端化”宣读活动，对宣讲骨干进行业务培训，及时掌握工作中出现的新情况和突出问题，正面引导，总结推广经验做法等工作任务。</w:t>
      </w:r>
      <w:r>
        <w:rPr>
          <w:rFonts w:hint="eastAsia" w:ascii="仿宋_GB2312" w:eastAsia="仿宋_GB2312"/>
          <w:sz w:val="32"/>
          <w:szCs w:val="32"/>
        </w:rPr>
        <w:t xml:space="preserve">发现的问题及原因：预算执行均衡，        </w:t>
      </w:r>
    </w:p>
    <w:p>
      <w:pPr>
        <w:spacing w:line="580" w:lineRule="exact"/>
        <w:rPr>
          <w:rFonts w:hint="eastAsia" w:ascii="仿宋_GB2312" w:eastAsia="仿宋_GB2312"/>
          <w:sz w:val="32"/>
          <w:szCs w:val="32"/>
        </w:rPr>
      </w:pPr>
      <w:r>
        <w:rPr>
          <w:rFonts w:hint="eastAsia" w:ascii="仿宋_GB2312" w:eastAsia="仿宋_GB2312"/>
          <w:sz w:val="32"/>
          <w:szCs w:val="32"/>
        </w:rPr>
        <w:t>因大量的专项业务工作任务安排集中，导致项目经费年度预算执行均衡性不强。下一步改进措施：</w:t>
      </w:r>
      <w:r>
        <w:rPr>
          <w:rFonts w:ascii="仿宋_GB2312" w:eastAsia="仿宋_GB2312"/>
          <w:sz w:val="32"/>
          <w:szCs w:val="32"/>
        </w:rPr>
        <w:fldChar w:fldCharType="begin">
          <w:fldData xml:space="preserve">MAA2AEUANQAyAEMARQAwADYAOQAzADUANAAyADEAMgBBAEYAOQA0AEUAMgAwADcANwA4AEIAMQA0
ADAARgA5AA==
</w:fldData>
        </w:fldChar>
      </w:r>
      <w:r>
        <w:rPr>
          <w:rFonts w:hint="eastAsia" w:ascii="仿宋_GB2312" w:eastAsia="仿宋_GB2312"/>
          <w:sz w:val="32"/>
          <w:szCs w:val="32"/>
        </w:rPr>
        <w:instrText xml:space="preserve">Addin 后续工作计划</w:instrText>
      </w:r>
      <w:r>
        <w:rPr>
          <w:rFonts w:ascii="仿宋_GB2312" w:eastAsia="仿宋_GB2312"/>
          <w:sz w:val="32"/>
          <w:szCs w:val="32"/>
        </w:rPr>
        <w:fldChar w:fldCharType="separate"/>
      </w:r>
      <w:r>
        <w:rPr>
          <w:rFonts w:hint="eastAsia" w:ascii="仿宋_GB2312" w:eastAsia="仿宋_GB2312"/>
          <w:sz w:val="32"/>
          <w:szCs w:val="32"/>
        </w:rPr>
        <w:t>后续我们将会根据工作计划，保证工作正常有序的进行，定时进行专项资金的绩效评价工作，查看资金是否用到实处，同时，对不按规定使用专项资金的相关人员进行通报分处，同时加大对相关人员的财务知识培训工作。</w:t>
      </w:r>
      <w:r>
        <w:rPr>
          <w:rFonts w:ascii="仿宋_GB2312" w:eastAsia="仿宋_GB2312"/>
          <w:sz w:val="32"/>
          <w:szCs w:val="32"/>
        </w:rPr>
        <w:fldChar w:fldCharType="end"/>
      </w:r>
    </w:p>
    <w:p>
      <w:pPr>
        <w:spacing w:line="580" w:lineRule="exact"/>
        <w:rPr>
          <w:rFonts w:hint="eastAsia" w:ascii="仿宋_GB2312" w:eastAsia="仿宋_GB2312"/>
          <w:sz w:val="32"/>
          <w:szCs w:val="32"/>
        </w:rPr>
      </w:pPr>
      <w:r>
        <w:rPr>
          <w:rFonts w:hint="eastAsia" w:ascii="仿宋_GB2312" w:eastAsia="仿宋_GB2312"/>
          <w:sz w:val="32"/>
          <w:szCs w:val="32"/>
        </w:rPr>
        <w:t xml:space="preserve">    加班、特勤津贴和换装经费项目绩效自评综述：根据年初设定的绩效目标，加班、特勤津贴和换装经费项目绩效自评得分为94分。项目全年预算数为447.5万元，执行数为447.5万元，完成预算的100%。主要产出和效果：一是</w:t>
      </w:r>
      <w:r>
        <w:rPr>
          <w:rFonts w:ascii="仿宋_GB2312" w:eastAsia="仿宋_GB2312"/>
          <w:bCs/>
          <w:sz w:val="32"/>
          <w:szCs w:val="32"/>
        </w:rPr>
        <w:t>列入国家政法专项编制、且执行公务员工资制度的人民</w:t>
      </w:r>
      <w:r>
        <w:rPr>
          <w:rFonts w:hint="eastAsia" w:ascii="仿宋_GB2312" w:eastAsia="仿宋_GB2312"/>
          <w:bCs/>
          <w:sz w:val="32"/>
          <w:szCs w:val="32"/>
        </w:rPr>
        <w:t>警察的特勤津贴予以保障；二是</w:t>
      </w:r>
      <w:r>
        <w:rPr>
          <w:rFonts w:ascii="仿宋_GB2312" w:eastAsia="仿宋_GB2312"/>
          <w:bCs/>
          <w:sz w:val="32"/>
          <w:szCs w:val="32"/>
        </w:rPr>
        <w:t>列入国家政法专项编制、且执行公务员工资制度的人民</w:t>
      </w:r>
      <w:r>
        <w:rPr>
          <w:rFonts w:hint="eastAsia" w:ascii="仿宋_GB2312" w:eastAsia="仿宋_GB2312"/>
          <w:bCs/>
          <w:sz w:val="32"/>
          <w:szCs w:val="32"/>
        </w:rPr>
        <w:t>警察的加班津贴予以保障；三是换装经费有效使用，确保工作正常开展。</w:t>
      </w:r>
      <w:r>
        <w:rPr>
          <w:rFonts w:hint="eastAsia" w:ascii="仿宋_GB2312" w:eastAsia="仿宋_GB2312"/>
          <w:sz w:val="32"/>
          <w:szCs w:val="32"/>
        </w:rPr>
        <w:t>发现的问题及原因：预算执行不均衡，因制定的换装计划有序，导致项目经费年度预算执行均衡性不强。下一步改进措施：</w:t>
      </w:r>
      <w:r>
        <w:rPr>
          <w:rFonts w:ascii="仿宋_GB2312" w:eastAsia="仿宋_GB2312"/>
          <w:sz w:val="32"/>
          <w:szCs w:val="32"/>
        </w:rPr>
        <w:fldChar w:fldCharType="begin">
          <w:fldData xml:space="preserve">MAA2AEUANQAyAEMARQAwADYAOQAzADUANAAyADEAMgBBAEYAOQA0AEUAMgAwADcANwA4AEIAMQA0
ADAARgA5AA==
</w:fldData>
        </w:fldChar>
      </w:r>
      <w:r>
        <w:rPr>
          <w:rFonts w:hint="eastAsia" w:ascii="仿宋_GB2312" w:eastAsia="仿宋_GB2312"/>
          <w:sz w:val="32"/>
          <w:szCs w:val="32"/>
        </w:rPr>
        <w:instrText xml:space="preserve">Addin 后续工作计划</w:instrText>
      </w:r>
      <w:r>
        <w:rPr>
          <w:rFonts w:ascii="仿宋_GB2312" w:eastAsia="仿宋_GB2312"/>
          <w:sz w:val="32"/>
          <w:szCs w:val="32"/>
        </w:rPr>
        <w:fldChar w:fldCharType="separate"/>
      </w:r>
      <w:r>
        <w:rPr>
          <w:rFonts w:hint="eastAsia" w:ascii="仿宋_GB2312" w:eastAsia="仿宋_GB2312"/>
          <w:sz w:val="32"/>
          <w:szCs w:val="32"/>
        </w:rPr>
        <w:t>后续我们将会根据工作计划，按规定安排经费投入工作，保证工作正常有序的进行，定时进行专项资金的绩效评价工作，查看资金是否用到实处，同时，对不按规定使用专项资金的相关人员进行通报分处，同时加大对相关人员的财务知识培训工作。</w:t>
      </w:r>
      <w:r>
        <w:rPr>
          <w:rFonts w:ascii="仿宋_GB2312" w:eastAsia="仿宋_GB2312"/>
          <w:sz w:val="32"/>
          <w:szCs w:val="32"/>
        </w:rPr>
        <w:fldChar w:fldCharType="end"/>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西北政法教务经费项目绩效自评综述：根据年初设定的绩效目标，西北政法教务经费项目绩效自评得分为94分。项目全年预算数为8万元，执行数为6.42万元，完成预算的80.25%。主要产出和效果：</w:t>
      </w:r>
      <w:r>
        <w:rPr>
          <w:rFonts w:ascii="仿宋_GB2312" w:eastAsia="仿宋_GB2312"/>
          <w:bCs/>
          <w:sz w:val="32"/>
          <w:szCs w:val="32"/>
        </w:rPr>
        <w:fldChar w:fldCharType="begin">
          <w:fldData xml:space="preserve">MAAxADgANQA1AEQANAAyAEEAQgA3ADMANAA4AEUANwA5ADQAOABCAEIANQBBADAANgA2ADMANQAz
AEMAMgA5AA==
</w:fldData>
        </w:fldChar>
      </w:r>
      <w:r>
        <w:rPr>
          <w:rFonts w:ascii="仿宋_GB2312" w:eastAsia="仿宋_GB2312"/>
          <w:bCs/>
          <w:sz w:val="32"/>
          <w:szCs w:val="32"/>
        </w:rPr>
        <w:instrText xml:space="preserve">Addin 项目组织情况分析</w:instrText>
      </w:r>
      <w:r>
        <w:rPr>
          <w:rFonts w:ascii="仿宋_GB2312" w:eastAsia="仿宋_GB2312"/>
          <w:bCs/>
          <w:sz w:val="32"/>
          <w:szCs w:val="32"/>
        </w:rPr>
        <w:fldChar w:fldCharType="separate"/>
      </w:r>
      <w:r>
        <w:rPr>
          <w:rFonts w:hint="eastAsia" w:ascii="仿宋_GB2312" w:eastAsia="仿宋_GB2312"/>
          <w:bCs/>
          <w:sz w:val="32"/>
          <w:szCs w:val="32"/>
        </w:rPr>
        <w:t>协助西北政法学院负责组织各专业学生招生、注册、建立档案、聘请专职教学人员等工作，完成面授课程安排，完成教学任务，组织实施考试、评卷等工作，</w:t>
      </w:r>
      <w:r>
        <w:rPr>
          <w:rFonts w:ascii="仿宋_GB2312" w:eastAsia="仿宋_GB2312"/>
          <w:sz w:val="32"/>
          <w:szCs w:val="32"/>
        </w:rPr>
        <w:fldChar w:fldCharType="end"/>
      </w:r>
      <w:r>
        <w:rPr>
          <w:rFonts w:ascii="仿宋_GB2312" w:eastAsia="仿宋_GB2312"/>
          <w:sz w:val="32"/>
          <w:szCs w:val="32"/>
        </w:rPr>
        <w:fldChar w:fldCharType="begin">
          <w:fldData xml:space="preserve">MwBFADkARQA4AEYANQAyAEUAQwA5ADIANAA1ADcAOQA4ADkAQQAxAEUANgBDADcANgA4ADgARABB
AEUAOQAyAA==
</w:fldData>
        </w:fldChar>
      </w:r>
      <w:r>
        <w:rPr>
          <w:rFonts w:ascii="仿宋_GB2312" w:eastAsia="仿宋_GB2312"/>
          <w:sz w:val="32"/>
          <w:szCs w:val="32"/>
        </w:rPr>
        <w:instrText xml:space="preserve">Addin 项目绩效目标完成情况分析</w:instrText>
      </w:r>
      <w:r>
        <w:rPr>
          <w:rFonts w:ascii="仿宋_GB2312" w:eastAsia="仿宋_GB2312"/>
          <w:sz w:val="32"/>
          <w:szCs w:val="32"/>
        </w:rPr>
        <w:fldChar w:fldCharType="separate"/>
      </w:r>
      <w:r>
        <w:rPr>
          <w:rFonts w:hint="eastAsia" w:ascii="仿宋_GB2312" w:eastAsia="仿宋_GB2312"/>
          <w:sz w:val="32"/>
          <w:szCs w:val="32"/>
        </w:rPr>
        <w:t>保障了教学任务的顺利完成，不断提高教学任务，为政法系统输送合格的法律专业人才。</w:t>
      </w:r>
      <w:r>
        <w:rPr>
          <w:rFonts w:ascii="仿宋_GB2312" w:eastAsia="仿宋_GB2312"/>
          <w:sz w:val="32"/>
          <w:szCs w:val="32"/>
        </w:rPr>
        <w:fldChar w:fldCharType="end"/>
      </w:r>
      <w:r>
        <w:rPr>
          <w:rFonts w:hint="eastAsia" w:ascii="仿宋_GB2312" w:eastAsia="仿宋_GB2312"/>
          <w:sz w:val="32"/>
          <w:szCs w:val="32"/>
        </w:rPr>
        <w:t>发现的问题及原因：项目资金根据年末学员人数，学费收入据实核定，因此完成预算的80.25%。下一步改进措施：按规定程序协助学院做好招生工作，认真组织并保证生源，</w:t>
      </w:r>
      <w:r>
        <w:rPr>
          <w:rFonts w:ascii="仿宋_GB2312" w:eastAsia="仿宋_GB2312"/>
          <w:sz w:val="32"/>
          <w:szCs w:val="32"/>
        </w:rPr>
        <w:fldChar w:fldCharType="begin">
          <w:fldData xml:space="preserve">MAA2AEUANQAyAEMARQAwADYAOQAzADUANAAyADEAMgBBAEYAOQA0AEUAMgAwADcANwA4AEIAMQA0
ADAARgA5AA==
</w:fldData>
        </w:fldChar>
      </w:r>
      <w:r>
        <w:rPr>
          <w:rFonts w:hint="eastAsia" w:ascii="仿宋_GB2312" w:eastAsia="仿宋_GB2312"/>
          <w:sz w:val="32"/>
          <w:szCs w:val="32"/>
        </w:rPr>
        <w:instrText xml:space="preserve">Addin 后续工作计划</w:instrText>
      </w:r>
      <w:r>
        <w:rPr>
          <w:rFonts w:ascii="仿宋_GB2312" w:eastAsia="仿宋_GB2312"/>
          <w:sz w:val="32"/>
          <w:szCs w:val="32"/>
        </w:rPr>
        <w:fldChar w:fldCharType="separate"/>
      </w:r>
      <w:r>
        <w:rPr>
          <w:rFonts w:hint="eastAsia" w:ascii="仿宋_GB2312" w:eastAsia="仿宋_GB2312"/>
          <w:sz w:val="32"/>
          <w:szCs w:val="32"/>
        </w:rPr>
        <w:t>定时进行专项资金的绩效评价工作，查看资金是否用到实处，同时，对不按规定使用专项资金的相关人员进行通报分处，同时加大对相关人员的财务知识培训工作。</w:t>
      </w:r>
      <w:r>
        <w:rPr>
          <w:rFonts w:ascii="仿宋_GB2312" w:eastAsia="仿宋_GB2312"/>
          <w:sz w:val="32"/>
          <w:szCs w:val="32"/>
        </w:rPr>
        <w:fldChar w:fldCharType="end"/>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及被装经费补助项目绩效自评综述：根据年初设定的绩效目标，办公及被装经费补助项目绩效自评得分88分。项目全年预算数为260万元，执行数为260万元，完成预算的100%。主要产出和效果：一是弥补公用经费不足部分，保证教学、行政的正常运行；二是保证民警服装的补贴，在职干警统一着人民警察服装，行为规范化、生活制度化。发现的问题及原因：该项目执行情况不均衡，主要原因为该项目资金为弥补办公及被装经费不足，通常使用集中在下半年。下一步改进措施：一是按资金需求合理制定使用计划。二是完善申请资金拨付节点，达到资金执行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人民警察特勤津贴及加班补贴项目绩效自评综述：根据年初设定的绩效目标，人民警察特勤津贴及加班补贴自评得分86分。项目全年预算数为315万元，执行数为315万元，完成预算的100%。主要产出和效果：一是保障干警特勤津贴及加班补贴待遇的正常发放；二是提高干警的工作积极性及获得感和幸福感。发现的问题及原因：该项目拨付金额不足，仍需由其他资金予以弥补。下一步改进措施：一是按照人数测算所需资金，积极沟通上报，争取资金足额拨款；二是按资金需求合理制定使用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财政专户项目绩效自评综述：根据年初设定的绩效目标，财政专户项目绩效自评得分86分。项目全年预算数为1950万元，执行数为1296.83万元，完成预算的66.5%。主要产出和效果：一是弥补一般预算经费及校园维修维护等不足部分；二是保障日常工作需要及学校正常运转。发现的问题及原因：该项目本年未完成预期目标，主要原因为该项目资金中安排学生宿舍楼、实训基地自筹资金部分因工程尚未完成而未支付。下一步改进措施：一是制定合理的用款计划申报使用资金；二是按资金需求合理制定使用计划。</w:t>
      </w:r>
    </w:p>
    <w:p>
      <w:pPr>
        <w:spacing w:line="600" w:lineRule="exact"/>
        <w:ind w:firstLine="800" w:firstLineChars="250"/>
        <w:jc w:val="left"/>
        <w:rPr>
          <w:rFonts w:hint="eastAsia" w:ascii="仿宋_GB2312" w:hAnsi="宋体" w:eastAsia="仿宋_GB2312"/>
          <w:spacing w:val="-6"/>
          <w:sz w:val="32"/>
          <w:szCs w:val="32"/>
        </w:rPr>
      </w:pPr>
      <w:r>
        <w:rPr>
          <w:rFonts w:hint="eastAsia" w:ascii="仿宋_GB2312" w:eastAsia="仿宋_GB2312"/>
          <w:sz w:val="32"/>
          <w:szCs w:val="32"/>
        </w:rPr>
        <w:t>办公场所租赁及业务运行费项目绩效自评综述：根据年初设定的绩效目标，办公场所租赁及业务运行费项目绩效自评得分86分。项目全年预算数为50万元，执行数为50万元，完成预算的100%。主要产出和效果：</w:t>
      </w:r>
      <w:r>
        <w:rPr>
          <w:rFonts w:hint="eastAsia" w:ascii="仿宋_GB2312" w:eastAsia="仿宋_GB2312"/>
          <w:sz w:val="32"/>
          <w:szCs w:val="32"/>
        </w:rPr>
        <w:fldChar w:fldCharType="begin">
          <w:fldData xml:space="preserve">NgA4ADMANwA1AEQARAAxAEYAQQBDADUANAAxADQAQQA4ADAAQwA3ADIAOAA1ADQAMgBEADUAQwBE
ADQAOAAwAA==
</w:fldData>
        </w:fldChar>
      </w:r>
      <w:r>
        <w:rPr>
          <w:rFonts w:hint="eastAsia" w:ascii="仿宋_GB2312" w:eastAsia="仿宋_GB2312"/>
          <w:sz w:val="32"/>
          <w:szCs w:val="32"/>
        </w:rPr>
        <w:instrText xml:space="preserve">Addin 项目预算绩效目标设定情况</w:instrText>
      </w:r>
      <w:r>
        <w:rPr>
          <w:rFonts w:hint="eastAsia" w:ascii="仿宋_GB2312" w:eastAsia="仿宋_GB2312"/>
          <w:sz w:val="32"/>
          <w:szCs w:val="32"/>
        </w:rPr>
        <w:fldChar w:fldCharType="separate"/>
      </w:r>
      <w:r>
        <w:rPr>
          <w:rFonts w:hint="eastAsia" w:ascii="仿宋_GB2312" w:eastAsia="仿宋_GB2312"/>
          <w:sz w:val="32"/>
          <w:szCs w:val="32"/>
        </w:rPr>
        <w:t>用于弥补正常办公经费不足的问题，保障正常办公场所及业务开展。</w:t>
      </w:r>
      <w:r>
        <w:rPr>
          <w:rFonts w:hint="eastAsia" w:ascii="仿宋_GB2312" w:eastAsia="仿宋_GB2312"/>
          <w:sz w:val="32"/>
          <w:szCs w:val="32"/>
        </w:rPr>
        <w:fldChar w:fldCharType="end"/>
      </w:r>
      <w:r>
        <w:rPr>
          <w:rFonts w:hint="eastAsia" w:ascii="仿宋_GB2312" w:eastAsia="仿宋_GB2312"/>
          <w:sz w:val="32"/>
          <w:szCs w:val="32"/>
        </w:rPr>
        <w:t>发现的问题及原因：预算执行不均衡，因租赁合同有时限，导致项目经费年度预算执行均衡性不强。下一步改进措施：</w:t>
      </w:r>
      <w:r>
        <w:rPr>
          <w:rFonts w:hint="eastAsia" w:ascii="仿宋_GB2312" w:hAnsi="宋体" w:eastAsia="仿宋_GB2312"/>
          <w:spacing w:val="-6"/>
          <w:sz w:val="32"/>
          <w:szCs w:val="32"/>
        </w:rPr>
        <w:t>一是高度重视，积极配合；二是逐步推进，提升管理；三是认真组织，强化落实。</w:t>
      </w: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tbl>
      <w:tblPr>
        <w:tblStyle w:val="4"/>
        <w:tblW w:w="8662" w:type="dxa"/>
        <w:tblInd w:w="93" w:type="dxa"/>
        <w:tblLayout w:type="autofit"/>
        <w:tblCellMar>
          <w:top w:w="0" w:type="dxa"/>
          <w:left w:w="108" w:type="dxa"/>
          <w:bottom w:w="0" w:type="dxa"/>
          <w:right w:w="108" w:type="dxa"/>
        </w:tblCellMar>
      </w:tblPr>
      <w:tblGrid>
        <w:gridCol w:w="1081"/>
        <w:gridCol w:w="1061"/>
        <w:gridCol w:w="708"/>
        <w:gridCol w:w="987"/>
        <w:gridCol w:w="856"/>
        <w:gridCol w:w="1482"/>
        <w:gridCol w:w="361"/>
        <w:gridCol w:w="2126"/>
      </w:tblGrid>
      <w:tr>
        <w:tblPrEx>
          <w:tblCellMar>
            <w:top w:w="0" w:type="dxa"/>
            <w:left w:w="108" w:type="dxa"/>
            <w:bottom w:w="0" w:type="dxa"/>
            <w:right w:w="108" w:type="dxa"/>
          </w:tblCellMar>
        </w:tblPrEx>
        <w:trPr>
          <w:wBefore w:w="0" w:type="dxa"/>
          <w:wAfter w:w="0" w:type="dxa"/>
          <w:trHeight w:val="495" w:hRule="atLeast"/>
        </w:trPr>
        <w:tc>
          <w:tcPr>
            <w:tcW w:w="8662" w:type="dxa"/>
            <w:gridSpan w:val="8"/>
            <w:tcBorders>
              <w:top w:val="nil"/>
              <w:left w:val="nil"/>
              <w:bottom w:val="nil"/>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自治区财政项目支出绩效自评表</w:t>
            </w:r>
          </w:p>
        </w:tc>
      </w:tr>
      <w:tr>
        <w:tblPrEx>
          <w:tblCellMar>
            <w:top w:w="0" w:type="dxa"/>
            <w:left w:w="108" w:type="dxa"/>
            <w:bottom w:w="0" w:type="dxa"/>
            <w:right w:w="108" w:type="dxa"/>
          </w:tblCellMar>
        </w:tblPrEx>
        <w:trPr>
          <w:wBefore w:w="0" w:type="dxa"/>
          <w:wAfter w:w="0" w:type="dxa"/>
          <w:trHeight w:val="510" w:hRule="atLeast"/>
        </w:trPr>
        <w:tc>
          <w:tcPr>
            <w:tcW w:w="8662" w:type="dxa"/>
            <w:gridSpan w:val="8"/>
            <w:tcBorders>
              <w:top w:val="nil"/>
              <w:left w:val="nil"/>
              <w:bottom w:val="nil"/>
              <w:right w:val="nil"/>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r>
              <w:rPr>
                <w:color w:val="000000"/>
                <w:kern w:val="0"/>
                <w:sz w:val="24"/>
              </w:rPr>
              <w:t xml:space="preserve"> 2018 </w:t>
            </w:r>
            <w:r>
              <w:rPr>
                <w:rFonts w:hint="eastAsia" w:ascii="宋体" w:hAnsi="宋体" w:cs="宋体"/>
                <w:color w:val="000000"/>
                <w:kern w:val="0"/>
                <w:sz w:val="24"/>
              </w:rPr>
              <w:t>年度）</w:t>
            </w:r>
          </w:p>
        </w:tc>
      </w:tr>
      <w:tr>
        <w:tblPrEx>
          <w:tblCellMar>
            <w:top w:w="0" w:type="dxa"/>
            <w:left w:w="108" w:type="dxa"/>
            <w:bottom w:w="0" w:type="dxa"/>
            <w:right w:w="108" w:type="dxa"/>
          </w:tblCellMar>
        </w:tblPrEx>
        <w:trPr>
          <w:wBefore w:w="0" w:type="dxa"/>
          <w:wAfter w:w="0" w:type="dxa"/>
          <w:trHeight w:val="540" w:hRule="atLeast"/>
        </w:trPr>
        <w:tc>
          <w:tcPr>
            <w:tcW w:w="8662" w:type="dxa"/>
            <w:gridSpan w:val="8"/>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项目名称:                                 司法厅业务工作经费</w:t>
            </w:r>
          </w:p>
        </w:tc>
      </w:tr>
      <w:tr>
        <w:tblPrEx>
          <w:tblCellMar>
            <w:top w:w="0" w:type="dxa"/>
            <w:left w:w="108" w:type="dxa"/>
            <w:bottom w:w="0" w:type="dxa"/>
            <w:right w:w="108" w:type="dxa"/>
          </w:tblCellMar>
        </w:tblPrEx>
        <w:trPr>
          <w:wBefore w:w="0" w:type="dxa"/>
          <w:wAfter w:w="0" w:type="dxa"/>
          <w:trHeight w:val="585" w:hRule="atLeast"/>
        </w:trPr>
        <w:tc>
          <w:tcPr>
            <w:tcW w:w="8662" w:type="dxa"/>
            <w:gridSpan w:val="8"/>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                                   自治区司法厅</w:t>
            </w:r>
          </w:p>
        </w:tc>
      </w:tr>
      <w:tr>
        <w:tblPrEx>
          <w:tblCellMar>
            <w:top w:w="0" w:type="dxa"/>
            <w:left w:w="108" w:type="dxa"/>
            <w:bottom w:w="0" w:type="dxa"/>
            <w:right w:w="108" w:type="dxa"/>
          </w:tblCellMar>
        </w:tblPrEx>
        <w:trPr>
          <w:wBefore w:w="0" w:type="dxa"/>
          <w:wAfter w:w="0" w:type="dxa"/>
          <w:trHeight w:val="312" w:hRule="atLeast"/>
        </w:trPr>
        <w:tc>
          <w:tcPr>
            <w:tcW w:w="108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3612"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预算数：2262（万元）</w:t>
            </w:r>
          </w:p>
        </w:tc>
        <w:tc>
          <w:tcPr>
            <w:tcW w:w="1843" w:type="dxa"/>
            <w:gridSpan w:val="2"/>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21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2262万元</w:t>
            </w:r>
          </w:p>
        </w:tc>
      </w:tr>
      <w:tr>
        <w:tblPrEx>
          <w:tblCellMar>
            <w:top w:w="0" w:type="dxa"/>
            <w:left w:w="108" w:type="dxa"/>
            <w:bottom w:w="0" w:type="dxa"/>
            <w:right w:w="108" w:type="dxa"/>
          </w:tblCellMar>
        </w:tblPrEx>
        <w:trPr>
          <w:wBefore w:w="0" w:type="dxa"/>
          <w:wAfter w:w="0" w:type="dxa"/>
          <w:trHeight w:val="315" w:hRule="atLeast"/>
        </w:trPr>
        <w:tc>
          <w:tcPr>
            <w:tcW w:w="10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12"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184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wBefore w:w="0" w:type="dxa"/>
          <w:wAfter w:w="0" w:type="dxa"/>
          <w:trHeight w:val="510" w:hRule="atLeast"/>
        </w:trPr>
        <w:tc>
          <w:tcPr>
            <w:tcW w:w="10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1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其中：财政拨款：2262万元</w:t>
            </w:r>
          </w:p>
        </w:tc>
        <w:tc>
          <w:tcPr>
            <w:tcW w:w="184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2262万元</w:t>
            </w:r>
          </w:p>
        </w:tc>
      </w:tr>
      <w:tr>
        <w:tblPrEx>
          <w:tblCellMar>
            <w:top w:w="0" w:type="dxa"/>
            <w:left w:w="108" w:type="dxa"/>
            <w:bottom w:w="0" w:type="dxa"/>
            <w:right w:w="108" w:type="dxa"/>
          </w:tblCellMar>
        </w:tblPrEx>
        <w:trPr>
          <w:wBefore w:w="0" w:type="dxa"/>
          <w:wAfter w:w="0" w:type="dxa"/>
          <w:trHeight w:val="495" w:hRule="atLeast"/>
        </w:trPr>
        <w:tc>
          <w:tcPr>
            <w:tcW w:w="10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1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126" w:type="dxa"/>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480" w:hRule="atLeast"/>
        </w:trPr>
        <w:tc>
          <w:tcPr>
            <w:tcW w:w="108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年度目标完成情况</w:t>
            </w:r>
          </w:p>
        </w:tc>
        <w:tc>
          <w:tcPr>
            <w:tcW w:w="361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wBefore w:w="0" w:type="dxa"/>
          <w:wAfter w:w="0" w:type="dxa"/>
          <w:trHeight w:val="2940" w:hRule="atLeast"/>
        </w:trPr>
        <w:tc>
          <w:tcPr>
            <w:tcW w:w="10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12"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以习近平新时代中国特色社会主义思想为指导，深入贯彻习近平总书记关于全面依法治国新理念新思想新站位，深入贯彻落实新时代司法行政工作新要求，全面提升政治站位，加强统筹，协调推进，全力做好新时代司法行政工作。</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切实保障安置帮教工作，推动我区安置帮教工作的快速发展，特别是“危安类刑释”及刑释人员全面押运遣返工作，最大限度的做好刑释解教人员的管控和帮教工作，加强人民调解工作的经费保障，推动我区人民调解工作的长远发展，通过普法工作，进一步增强全民法治观念，切实提高全民法律素质，形成全社会各族人民善于运用法律手段来保障、促进经济繁荣发展和社会全面进步，妥善解决人民内部矛盾和其他社会矛盾,进而达到提高立法质量及制度建设，强化执法检查与民主监督，防止司法腐败，全面落实依法行政和公正司法，构建文明、和谐社会的目标。</w:t>
            </w:r>
          </w:p>
        </w:tc>
      </w:tr>
      <w:tr>
        <w:tblPrEx>
          <w:tblCellMar>
            <w:top w:w="0" w:type="dxa"/>
            <w:left w:w="108" w:type="dxa"/>
            <w:bottom w:w="0" w:type="dxa"/>
            <w:right w:w="108" w:type="dxa"/>
          </w:tblCellMar>
        </w:tblPrEx>
        <w:trPr>
          <w:wBefore w:w="0" w:type="dxa"/>
          <w:wAfter w:w="0" w:type="dxa"/>
          <w:trHeight w:val="690" w:hRule="atLeast"/>
        </w:trPr>
        <w:tc>
          <w:tcPr>
            <w:tcW w:w="10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绩效指标完成情况</w:t>
            </w:r>
          </w:p>
        </w:tc>
        <w:tc>
          <w:tcPr>
            <w:tcW w:w="10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预期指标值（包含数字及文字描述）</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实际完成指标值（包含数字及文字描述）</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工作有序开展，成效突出</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全年完成情况良好</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“法律与你同行”节目每周开播</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每周开播一期，全年共计48余次</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全年共完成52期</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发放普法宣传读本</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4000余本</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发放各类普法宣传读本4990余本</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建立基地</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建立就业基地30个，</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年末建立就业基地116个</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进一步提高安置帮教及社区矫正等工作</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接送必接必送人员8000名</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实际接送8841名</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开展普法中期检查</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对不少于20家单位进行普法中期检查</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年末对21家单位完成检查工作</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社区矫正工作开展教育帮扶工作</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共组织个别谈话28000人次，心理辅导5200人</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共组织个别谈话117115人次，心理辅导17055人次</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实施技能培训</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1600人次</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年末完成培训3197人次</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完成示范点工作</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增加3-5个</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年末示范点达42个</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完成司法部社区矫正案件工作</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完成50件</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年末实际完成编制工作60件次</w:t>
            </w:r>
          </w:p>
        </w:tc>
      </w:tr>
      <w:tr>
        <w:tblPrEx>
          <w:tblCellMar>
            <w:top w:w="0" w:type="dxa"/>
            <w:left w:w="108" w:type="dxa"/>
            <w:bottom w:w="0" w:type="dxa"/>
            <w:right w:w="108" w:type="dxa"/>
          </w:tblCellMar>
        </w:tblPrEx>
        <w:trPr>
          <w:wBefore w:w="0" w:type="dxa"/>
          <w:wAfter w:w="0" w:type="dxa"/>
          <w:trHeight w:val="559"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指导帮助就业人次</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达360人次</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年末实际帮助就业人次1828人次</w:t>
            </w:r>
          </w:p>
        </w:tc>
      </w:tr>
      <w:tr>
        <w:tblPrEx>
          <w:tblCellMar>
            <w:top w:w="0" w:type="dxa"/>
            <w:left w:w="108" w:type="dxa"/>
            <w:bottom w:w="0" w:type="dxa"/>
            <w:right w:w="108" w:type="dxa"/>
          </w:tblCellMar>
        </w:tblPrEx>
        <w:trPr>
          <w:wBefore w:w="0" w:type="dxa"/>
          <w:wAfter w:w="0" w:type="dxa"/>
          <w:trHeight w:val="840"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进一步增强全民法治观念，切实提高全民法律素质</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成效显著</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r>
      <w:tr>
        <w:tblPrEx>
          <w:tblCellMar>
            <w:top w:w="0" w:type="dxa"/>
            <w:left w:w="108" w:type="dxa"/>
            <w:bottom w:w="0" w:type="dxa"/>
            <w:right w:w="108" w:type="dxa"/>
          </w:tblCellMar>
        </w:tblPrEx>
        <w:trPr>
          <w:wBefore w:w="0" w:type="dxa"/>
          <w:wAfter w:w="0" w:type="dxa"/>
          <w:trHeight w:val="765"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加强统筹，协调推进，全力做好新时代司法行政工作</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效果良好</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r>
      <w:tr>
        <w:tblPrEx>
          <w:tblCellMar>
            <w:top w:w="0" w:type="dxa"/>
            <w:left w:w="108" w:type="dxa"/>
            <w:bottom w:w="0" w:type="dxa"/>
            <w:right w:w="108" w:type="dxa"/>
          </w:tblCellMar>
        </w:tblPrEx>
        <w:trPr>
          <w:wBefore w:w="0" w:type="dxa"/>
          <w:wAfter w:w="0" w:type="dxa"/>
          <w:trHeight w:val="690" w:hRule="atLeast"/>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6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普法宣传对象满意度</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4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wBefore w:w="0" w:type="dxa"/>
          <w:wAfter w:w="0" w:type="dxa"/>
          <w:trHeight w:val="270" w:hRule="atLeast"/>
        </w:trPr>
        <w:tc>
          <w:tcPr>
            <w:tcW w:w="1081"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061"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708"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987"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856"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482"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2487"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r>
    </w:tbl>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tbl>
      <w:tblPr>
        <w:tblStyle w:val="4"/>
        <w:tblW w:w="8520" w:type="dxa"/>
        <w:tblInd w:w="93" w:type="dxa"/>
        <w:tblLayout w:type="autofit"/>
        <w:tblCellMar>
          <w:top w:w="0" w:type="dxa"/>
          <w:left w:w="108" w:type="dxa"/>
          <w:bottom w:w="0" w:type="dxa"/>
          <w:right w:w="108" w:type="dxa"/>
        </w:tblCellMar>
      </w:tblPr>
      <w:tblGrid>
        <w:gridCol w:w="1003"/>
        <w:gridCol w:w="997"/>
        <w:gridCol w:w="709"/>
        <w:gridCol w:w="1202"/>
        <w:gridCol w:w="1066"/>
        <w:gridCol w:w="1275"/>
        <w:gridCol w:w="567"/>
        <w:gridCol w:w="1701"/>
      </w:tblGrid>
      <w:tr>
        <w:tblPrEx>
          <w:tblCellMar>
            <w:top w:w="0" w:type="dxa"/>
            <w:left w:w="108" w:type="dxa"/>
            <w:bottom w:w="0" w:type="dxa"/>
            <w:right w:w="108" w:type="dxa"/>
          </w:tblCellMar>
        </w:tblPrEx>
        <w:trPr>
          <w:wBefore w:w="0" w:type="dxa"/>
          <w:wAfter w:w="0" w:type="dxa"/>
          <w:trHeight w:val="495" w:hRule="atLeast"/>
        </w:trPr>
        <w:tc>
          <w:tcPr>
            <w:tcW w:w="8520" w:type="dxa"/>
            <w:gridSpan w:val="8"/>
            <w:tcBorders>
              <w:top w:val="nil"/>
              <w:left w:val="nil"/>
              <w:bottom w:val="nil"/>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自治区财政项目支出绩效自评表</w:t>
            </w:r>
          </w:p>
        </w:tc>
      </w:tr>
      <w:tr>
        <w:tblPrEx>
          <w:tblCellMar>
            <w:top w:w="0" w:type="dxa"/>
            <w:left w:w="108" w:type="dxa"/>
            <w:bottom w:w="0" w:type="dxa"/>
            <w:right w:w="108" w:type="dxa"/>
          </w:tblCellMar>
        </w:tblPrEx>
        <w:trPr>
          <w:wBefore w:w="0" w:type="dxa"/>
          <w:wAfter w:w="0" w:type="dxa"/>
          <w:trHeight w:val="510" w:hRule="atLeast"/>
        </w:trPr>
        <w:tc>
          <w:tcPr>
            <w:tcW w:w="8520" w:type="dxa"/>
            <w:gridSpan w:val="8"/>
            <w:tcBorders>
              <w:top w:val="nil"/>
              <w:left w:val="nil"/>
              <w:bottom w:val="nil"/>
              <w:right w:val="nil"/>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r>
              <w:rPr>
                <w:color w:val="000000"/>
                <w:kern w:val="0"/>
                <w:sz w:val="24"/>
              </w:rPr>
              <w:t xml:space="preserve"> 2018 </w:t>
            </w:r>
            <w:r>
              <w:rPr>
                <w:rFonts w:hint="eastAsia" w:ascii="宋体" w:hAnsi="宋体" w:cs="宋体"/>
                <w:color w:val="000000"/>
                <w:kern w:val="0"/>
                <w:sz w:val="24"/>
              </w:rPr>
              <w:t>年度）</w:t>
            </w:r>
          </w:p>
        </w:tc>
      </w:tr>
      <w:tr>
        <w:tblPrEx>
          <w:tblCellMar>
            <w:top w:w="0" w:type="dxa"/>
            <w:left w:w="108" w:type="dxa"/>
            <w:bottom w:w="0" w:type="dxa"/>
            <w:right w:w="108" w:type="dxa"/>
          </w:tblCellMar>
        </w:tblPrEx>
        <w:trPr>
          <w:wBefore w:w="0" w:type="dxa"/>
          <w:wAfter w:w="0" w:type="dxa"/>
          <w:trHeight w:val="540" w:hRule="atLeast"/>
        </w:trPr>
        <w:tc>
          <w:tcPr>
            <w:tcW w:w="8520" w:type="dxa"/>
            <w:gridSpan w:val="8"/>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项目名称:                              司法厅“去极端化”工作经费</w:t>
            </w:r>
          </w:p>
        </w:tc>
      </w:tr>
      <w:tr>
        <w:tblPrEx>
          <w:tblCellMar>
            <w:top w:w="0" w:type="dxa"/>
            <w:left w:w="108" w:type="dxa"/>
            <w:bottom w:w="0" w:type="dxa"/>
            <w:right w:w="108" w:type="dxa"/>
          </w:tblCellMar>
        </w:tblPrEx>
        <w:trPr>
          <w:wBefore w:w="0" w:type="dxa"/>
          <w:wAfter w:w="0" w:type="dxa"/>
          <w:trHeight w:val="585" w:hRule="atLeast"/>
        </w:trPr>
        <w:tc>
          <w:tcPr>
            <w:tcW w:w="8520" w:type="dxa"/>
            <w:gridSpan w:val="8"/>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                                   自治区司法厅</w:t>
            </w:r>
          </w:p>
        </w:tc>
      </w:tr>
      <w:tr>
        <w:tblPrEx>
          <w:tblCellMar>
            <w:top w:w="0" w:type="dxa"/>
            <w:left w:w="108" w:type="dxa"/>
            <w:bottom w:w="0" w:type="dxa"/>
            <w:right w:w="108" w:type="dxa"/>
          </w:tblCellMar>
        </w:tblPrEx>
        <w:trPr>
          <w:wBefore w:w="0" w:type="dxa"/>
          <w:wAfter w:w="0" w:type="dxa"/>
          <w:trHeight w:val="312" w:hRule="atLeast"/>
        </w:trPr>
        <w:tc>
          <w:tcPr>
            <w:tcW w:w="100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3974"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预算数：337（万元）</w:t>
            </w:r>
          </w:p>
        </w:tc>
        <w:tc>
          <w:tcPr>
            <w:tcW w:w="1842" w:type="dxa"/>
            <w:gridSpan w:val="2"/>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17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337万元</w:t>
            </w:r>
          </w:p>
        </w:tc>
      </w:tr>
      <w:tr>
        <w:tblPrEx>
          <w:tblCellMar>
            <w:top w:w="0" w:type="dxa"/>
            <w:left w:w="108" w:type="dxa"/>
            <w:bottom w:w="0" w:type="dxa"/>
            <w:right w:w="108" w:type="dxa"/>
          </w:tblCellMar>
        </w:tblPrEx>
        <w:trPr>
          <w:wBefore w:w="0" w:type="dxa"/>
          <w:wAfter w:w="0" w:type="dxa"/>
          <w:trHeight w:val="315" w:hRule="atLeast"/>
        </w:trPr>
        <w:tc>
          <w:tcPr>
            <w:tcW w:w="100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974"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1842"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wBefore w:w="0" w:type="dxa"/>
          <w:wAfter w:w="0" w:type="dxa"/>
          <w:trHeight w:val="510" w:hRule="atLeast"/>
        </w:trPr>
        <w:tc>
          <w:tcPr>
            <w:tcW w:w="100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974"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其中：财政拨款：337万元</w:t>
            </w:r>
          </w:p>
        </w:tc>
        <w:tc>
          <w:tcPr>
            <w:tcW w:w="1842"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337万元</w:t>
            </w:r>
          </w:p>
        </w:tc>
      </w:tr>
      <w:tr>
        <w:tblPrEx>
          <w:tblCellMar>
            <w:top w:w="0" w:type="dxa"/>
            <w:left w:w="108" w:type="dxa"/>
            <w:bottom w:w="0" w:type="dxa"/>
            <w:right w:w="108" w:type="dxa"/>
          </w:tblCellMar>
        </w:tblPrEx>
        <w:trPr>
          <w:wBefore w:w="0" w:type="dxa"/>
          <w:wAfter w:w="0" w:type="dxa"/>
          <w:trHeight w:val="495" w:hRule="atLeast"/>
        </w:trPr>
        <w:tc>
          <w:tcPr>
            <w:tcW w:w="100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974"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1842"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480" w:hRule="atLeast"/>
        </w:trPr>
        <w:tc>
          <w:tcPr>
            <w:tcW w:w="100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年度目标完成情况</w:t>
            </w:r>
          </w:p>
        </w:tc>
        <w:tc>
          <w:tcPr>
            <w:tcW w:w="397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354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wBefore w:w="0" w:type="dxa"/>
          <w:wAfter w:w="0" w:type="dxa"/>
          <w:trHeight w:val="1575" w:hRule="atLeast"/>
        </w:trPr>
        <w:tc>
          <w:tcPr>
            <w:tcW w:w="100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974"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根据自治区党委关于全面加强特殊群体“去极端化”教育工作的总体部署，自治区司法厅组织专人开展次项工作，“去极端化”教育转化工作直接关系到我区维护社会稳定大局。</w:t>
            </w:r>
          </w:p>
        </w:tc>
        <w:tc>
          <w:tcPr>
            <w:tcW w:w="354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自工作有序开展以来，教育转化成效显著，宗教极端思想影响逐步消除，宗教极端化明显淡化，社会回归世俗化，得到了司法部和自治区党委、政府的充分肯定。</w:t>
            </w:r>
          </w:p>
        </w:tc>
      </w:tr>
      <w:tr>
        <w:tblPrEx>
          <w:tblCellMar>
            <w:top w:w="0" w:type="dxa"/>
            <w:left w:w="108" w:type="dxa"/>
            <w:bottom w:w="0" w:type="dxa"/>
            <w:right w:w="108" w:type="dxa"/>
          </w:tblCellMar>
        </w:tblPrEx>
        <w:trPr>
          <w:wBefore w:w="0" w:type="dxa"/>
          <w:wAfter w:w="0" w:type="dxa"/>
          <w:trHeight w:val="690" w:hRule="atLeast"/>
        </w:trPr>
        <w:tc>
          <w:tcPr>
            <w:tcW w:w="100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绩效指标完成情况</w:t>
            </w:r>
          </w:p>
        </w:tc>
        <w:tc>
          <w:tcPr>
            <w:tcW w:w="9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预期指标值（包含数字及文字描述）</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实际完成指标值（包含数字及文字描述）</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709" w:type="dxa"/>
            <w:vMerge w:val="restart"/>
            <w:tcBorders>
              <w:top w:val="nil"/>
              <w:left w:val="single" w:color="000000" w:sz="4" w:space="0"/>
              <w:bottom w:val="single" w:color="000000"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按时完成预期工作任务</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vMerge w:val="continue"/>
            <w:tcBorders>
              <w:top w:val="nil"/>
              <w:left w:val="single" w:color="000000" w:sz="4" w:space="0"/>
              <w:bottom w:val="single" w:color="000000" w:sz="4" w:space="0"/>
              <w:right w:val="nil"/>
            </w:tcBorders>
            <w:noWrap w:val="0"/>
            <w:vAlign w:val="center"/>
          </w:tcPr>
          <w:p>
            <w:pPr>
              <w:widowControl/>
              <w:jc w:val="left"/>
              <w:rPr>
                <w:rFonts w:ascii="宋体" w:hAnsi="宋体" w:cs="宋体"/>
                <w:kern w:val="0"/>
                <w:sz w:val="18"/>
                <w:szCs w:val="1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完成时限</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在持续三年的时间</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持续完成</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vMerge w:val="restart"/>
            <w:tcBorders>
              <w:top w:val="nil"/>
              <w:left w:val="single" w:color="000000" w:sz="4" w:space="0"/>
              <w:bottom w:val="single" w:color="000000"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安排司法厅工作经费337万</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337万</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资金全部到位</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vMerge w:val="continue"/>
            <w:tcBorders>
              <w:top w:val="nil"/>
              <w:left w:val="single" w:color="000000" w:sz="4" w:space="0"/>
              <w:bottom w:val="single" w:color="000000" w:sz="4" w:space="0"/>
              <w:right w:val="nil"/>
            </w:tcBorders>
            <w:noWrap w:val="0"/>
            <w:vAlign w:val="center"/>
          </w:tcPr>
          <w:p>
            <w:pPr>
              <w:widowControl/>
              <w:jc w:val="left"/>
              <w:rPr>
                <w:rFonts w:ascii="宋体" w:hAnsi="宋体" w:cs="宋体"/>
                <w:kern w:val="0"/>
                <w:sz w:val="18"/>
                <w:szCs w:val="1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明年工作预计人员</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增幅预计至少达到20%</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达到23%</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vMerge w:val="continue"/>
            <w:tcBorders>
              <w:top w:val="nil"/>
              <w:left w:val="single" w:color="000000" w:sz="4" w:space="0"/>
              <w:bottom w:val="single" w:color="000000" w:sz="4" w:space="0"/>
              <w:right w:val="nil"/>
            </w:tcBorders>
            <w:noWrap w:val="0"/>
            <w:vAlign w:val="center"/>
          </w:tcPr>
          <w:p>
            <w:pPr>
              <w:widowControl/>
              <w:jc w:val="left"/>
              <w:rPr>
                <w:rFonts w:ascii="宋体" w:hAnsi="宋体" w:cs="宋体"/>
                <w:kern w:val="0"/>
                <w:sz w:val="18"/>
                <w:szCs w:val="1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全年共计发放相关宣传印刷品</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共计4000余本</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全年共计发放4990本</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vMerge w:val="continue"/>
            <w:tcBorders>
              <w:top w:val="nil"/>
              <w:left w:val="single" w:color="000000" w:sz="4" w:space="0"/>
              <w:bottom w:val="single" w:color="000000" w:sz="4" w:space="0"/>
              <w:right w:val="nil"/>
            </w:tcBorders>
            <w:noWrap w:val="0"/>
            <w:vAlign w:val="center"/>
          </w:tcPr>
          <w:p>
            <w:pPr>
              <w:widowControl/>
              <w:jc w:val="left"/>
              <w:rPr>
                <w:rFonts w:ascii="宋体" w:hAnsi="宋体" w:cs="宋体"/>
                <w:kern w:val="0"/>
                <w:sz w:val="18"/>
                <w:szCs w:val="1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人员覆盖率</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要求人员覆盖率100%</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人员覆盖率100%</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vMerge w:val="continue"/>
            <w:tcBorders>
              <w:top w:val="nil"/>
              <w:left w:val="single" w:color="000000" w:sz="4" w:space="0"/>
              <w:bottom w:val="single" w:color="000000" w:sz="4" w:space="0"/>
              <w:right w:val="nil"/>
            </w:tcBorders>
            <w:noWrap w:val="0"/>
            <w:vAlign w:val="center"/>
          </w:tcPr>
          <w:p>
            <w:pPr>
              <w:widowControl/>
              <w:jc w:val="left"/>
              <w:rPr>
                <w:rFonts w:ascii="宋体" w:hAnsi="宋体" w:cs="宋体"/>
                <w:kern w:val="0"/>
                <w:sz w:val="18"/>
                <w:szCs w:val="1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宣传完成情况</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覆盖率100%</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覆盖率100%</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vMerge w:val="continue"/>
            <w:tcBorders>
              <w:top w:val="nil"/>
              <w:left w:val="single" w:color="000000" w:sz="4" w:space="0"/>
              <w:bottom w:val="single" w:color="000000" w:sz="4" w:space="0"/>
              <w:right w:val="nil"/>
            </w:tcBorders>
            <w:noWrap w:val="0"/>
            <w:vAlign w:val="center"/>
          </w:tcPr>
          <w:p>
            <w:pPr>
              <w:widowControl/>
              <w:jc w:val="left"/>
              <w:rPr>
                <w:rFonts w:ascii="宋体" w:hAnsi="宋体" w:cs="宋体"/>
                <w:kern w:val="0"/>
                <w:sz w:val="18"/>
                <w:szCs w:val="1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组织骨干培训人数</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约900名民警进行轮训</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共十余期，约900人次</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709" w:type="dxa"/>
            <w:tcBorders>
              <w:top w:val="nil"/>
              <w:left w:val="nil"/>
              <w:bottom w:val="single" w:color="000000"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工作任务要求</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仅限一种教育手段，只教授国家通用语言</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成效显著，定期组织考试</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709" w:type="dxa"/>
            <w:tcBorders>
              <w:top w:val="nil"/>
              <w:left w:val="nil"/>
              <w:bottom w:val="single" w:color="000000"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宗教极端思想逐步淡化，社会日益稳定</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r>
      <w:tr>
        <w:tblPrEx>
          <w:tblCellMar>
            <w:top w:w="0" w:type="dxa"/>
            <w:left w:w="108" w:type="dxa"/>
            <w:bottom w:w="0" w:type="dxa"/>
            <w:right w:w="108" w:type="dxa"/>
          </w:tblCellMar>
        </w:tblPrEx>
        <w:trPr>
          <w:wBefore w:w="0" w:type="dxa"/>
          <w:wAfter w:w="0" w:type="dxa"/>
          <w:trHeight w:val="559" w:hRule="atLeast"/>
        </w:trPr>
        <w:tc>
          <w:tcPr>
            <w:tcW w:w="10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97"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09" w:type="dxa"/>
            <w:tcBorders>
              <w:top w:val="nil"/>
              <w:left w:val="nil"/>
              <w:bottom w:val="single" w:color="000000"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司法部和自治区党委满意度</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wBefore w:w="0" w:type="dxa"/>
          <w:wAfter w:w="0" w:type="dxa"/>
          <w:trHeight w:val="270" w:hRule="atLeast"/>
        </w:trPr>
        <w:tc>
          <w:tcPr>
            <w:tcW w:w="1003"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997"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709"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202"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066"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275"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2268"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r>
    </w:tbl>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tbl>
      <w:tblPr>
        <w:tblStyle w:val="4"/>
        <w:tblW w:w="8520" w:type="dxa"/>
        <w:tblInd w:w="93" w:type="dxa"/>
        <w:tblLayout w:type="autofit"/>
        <w:tblCellMar>
          <w:top w:w="0" w:type="dxa"/>
          <w:left w:w="108" w:type="dxa"/>
          <w:bottom w:w="0" w:type="dxa"/>
          <w:right w:w="108" w:type="dxa"/>
        </w:tblCellMar>
      </w:tblPr>
      <w:tblGrid>
        <w:gridCol w:w="900"/>
        <w:gridCol w:w="900"/>
        <w:gridCol w:w="625"/>
        <w:gridCol w:w="2075"/>
        <w:gridCol w:w="1469"/>
        <w:gridCol w:w="425"/>
        <w:gridCol w:w="2126"/>
      </w:tblGrid>
      <w:tr>
        <w:tblPrEx>
          <w:tblCellMar>
            <w:top w:w="0" w:type="dxa"/>
            <w:left w:w="108" w:type="dxa"/>
            <w:bottom w:w="0" w:type="dxa"/>
            <w:right w:w="108" w:type="dxa"/>
          </w:tblCellMar>
        </w:tblPrEx>
        <w:trPr>
          <w:wBefore w:w="0" w:type="dxa"/>
          <w:wAfter w:w="0" w:type="dxa"/>
          <w:trHeight w:val="495" w:hRule="atLeast"/>
        </w:trPr>
        <w:tc>
          <w:tcPr>
            <w:tcW w:w="8520" w:type="dxa"/>
            <w:gridSpan w:val="7"/>
            <w:tcBorders>
              <w:top w:val="nil"/>
              <w:left w:val="nil"/>
              <w:bottom w:val="nil"/>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自治区财政项目支出绩效自评表</w:t>
            </w:r>
          </w:p>
        </w:tc>
      </w:tr>
      <w:tr>
        <w:tblPrEx>
          <w:tblCellMar>
            <w:top w:w="0" w:type="dxa"/>
            <w:left w:w="108" w:type="dxa"/>
            <w:bottom w:w="0" w:type="dxa"/>
            <w:right w:w="108" w:type="dxa"/>
          </w:tblCellMar>
        </w:tblPrEx>
        <w:trPr>
          <w:wBefore w:w="0" w:type="dxa"/>
          <w:wAfter w:w="0" w:type="dxa"/>
          <w:trHeight w:val="510" w:hRule="atLeast"/>
        </w:trPr>
        <w:tc>
          <w:tcPr>
            <w:tcW w:w="8520" w:type="dxa"/>
            <w:gridSpan w:val="7"/>
            <w:tcBorders>
              <w:top w:val="nil"/>
              <w:left w:val="nil"/>
              <w:bottom w:val="nil"/>
              <w:right w:val="nil"/>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r>
              <w:rPr>
                <w:color w:val="000000"/>
                <w:kern w:val="0"/>
                <w:sz w:val="24"/>
              </w:rPr>
              <w:t xml:space="preserve"> 2018 </w:t>
            </w:r>
            <w:r>
              <w:rPr>
                <w:rFonts w:hint="eastAsia" w:ascii="宋体" w:hAnsi="宋体" w:cs="宋体"/>
                <w:color w:val="000000"/>
                <w:kern w:val="0"/>
                <w:sz w:val="24"/>
              </w:rPr>
              <w:t>年度）</w:t>
            </w:r>
          </w:p>
        </w:tc>
      </w:tr>
      <w:tr>
        <w:tblPrEx>
          <w:tblCellMar>
            <w:top w:w="0" w:type="dxa"/>
            <w:left w:w="108" w:type="dxa"/>
            <w:bottom w:w="0" w:type="dxa"/>
            <w:right w:w="108" w:type="dxa"/>
          </w:tblCellMar>
        </w:tblPrEx>
        <w:trPr>
          <w:wBefore w:w="0" w:type="dxa"/>
          <w:wAfter w:w="0" w:type="dxa"/>
          <w:trHeight w:val="540" w:hRule="atLeast"/>
        </w:trPr>
        <w:tc>
          <w:tcPr>
            <w:tcW w:w="8520" w:type="dxa"/>
            <w:gridSpan w:val="7"/>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项目名称:                              加班、特勤津贴和换装经费</w:t>
            </w:r>
          </w:p>
        </w:tc>
      </w:tr>
      <w:tr>
        <w:tblPrEx>
          <w:tblCellMar>
            <w:top w:w="0" w:type="dxa"/>
            <w:left w:w="108" w:type="dxa"/>
            <w:bottom w:w="0" w:type="dxa"/>
            <w:right w:w="108" w:type="dxa"/>
          </w:tblCellMar>
        </w:tblPrEx>
        <w:trPr>
          <w:wBefore w:w="0" w:type="dxa"/>
          <w:wAfter w:w="0" w:type="dxa"/>
          <w:trHeight w:val="585" w:hRule="atLeast"/>
        </w:trPr>
        <w:tc>
          <w:tcPr>
            <w:tcW w:w="8520" w:type="dxa"/>
            <w:gridSpan w:val="7"/>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                                   自治区司法厅</w:t>
            </w:r>
          </w:p>
        </w:tc>
      </w:tr>
      <w:tr>
        <w:tblPrEx>
          <w:tblCellMar>
            <w:top w:w="0" w:type="dxa"/>
            <w:left w:w="108" w:type="dxa"/>
            <w:bottom w:w="0" w:type="dxa"/>
            <w:right w:w="108" w:type="dxa"/>
          </w:tblCellMar>
        </w:tblPrEx>
        <w:trPr>
          <w:wBefore w:w="0" w:type="dxa"/>
          <w:wAfter w:w="0" w:type="dxa"/>
          <w:trHeight w:val="312" w:hRule="atLeast"/>
        </w:trPr>
        <w:tc>
          <w:tcPr>
            <w:tcW w:w="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3600"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预算数：447.5（万元）</w:t>
            </w:r>
          </w:p>
        </w:tc>
        <w:tc>
          <w:tcPr>
            <w:tcW w:w="1894" w:type="dxa"/>
            <w:gridSpan w:val="2"/>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21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447.5万元</w:t>
            </w:r>
          </w:p>
        </w:tc>
      </w:tr>
      <w:tr>
        <w:tblPrEx>
          <w:tblCellMar>
            <w:top w:w="0" w:type="dxa"/>
            <w:left w:w="108" w:type="dxa"/>
            <w:bottom w:w="0" w:type="dxa"/>
            <w:right w:w="108" w:type="dxa"/>
          </w:tblCellMar>
        </w:tblPrEx>
        <w:trPr>
          <w:wBefore w:w="0" w:type="dxa"/>
          <w:wAfter w:w="0" w:type="dxa"/>
          <w:trHeight w:val="315"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00"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189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wBefore w:w="0" w:type="dxa"/>
          <w:wAfter w:w="0" w:type="dxa"/>
          <w:trHeight w:val="51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0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其中：财政拨款：447.5万元</w:t>
            </w:r>
          </w:p>
        </w:tc>
        <w:tc>
          <w:tcPr>
            <w:tcW w:w="189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447.5万元</w:t>
            </w:r>
          </w:p>
        </w:tc>
      </w:tr>
      <w:tr>
        <w:tblPrEx>
          <w:tblCellMar>
            <w:top w:w="0" w:type="dxa"/>
            <w:left w:w="108" w:type="dxa"/>
            <w:bottom w:w="0" w:type="dxa"/>
            <w:right w:w="108" w:type="dxa"/>
          </w:tblCellMar>
        </w:tblPrEx>
        <w:trPr>
          <w:wBefore w:w="0" w:type="dxa"/>
          <w:wAfter w:w="0" w:type="dxa"/>
          <w:trHeight w:val="495"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0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189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126"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480" w:hRule="atLeast"/>
        </w:trPr>
        <w:tc>
          <w:tcPr>
            <w:tcW w:w="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年度目标完成情况</w:t>
            </w:r>
          </w:p>
        </w:tc>
        <w:tc>
          <w:tcPr>
            <w:tcW w:w="36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40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wBefore w:w="0" w:type="dxa"/>
          <w:wAfter w:w="0" w:type="dxa"/>
          <w:trHeight w:val="228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0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切实提高政治站位，以习近平新时代中国特色社会主义思想为指导，深入贯彻党的十九大和十九届二中、三中全会精神，牢固树立“四个意识”，坚定坚决贯彻落实党中央的治疆方略、特别是社会稳定和长治久安总目标，从政治和全局的高度，切实保障了在编民警换装经费，确保各项工作有序开展，严格执行落实特勤及加班政策，切实把党中央、国务院对人民警察的关心关怀落到实处。</w:t>
            </w:r>
          </w:p>
        </w:tc>
        <w:tc>
          <w:tcPr>
            <w:tcW w:w="402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司法部有关司法行政队伍规范化建设统一规定，保证我区司法行政系统在编干警着装换装经费，以利于全区社区矫正、安置帮教、人民调解等工作职能的实现。警察特勤工作津贴、加班津贴的发放，落实从优待警，保持队伍的稳定性，充分体现人民警察职业特点，保障人民警察正常执行公务。</w:t>
            </w:r>
          </w:p>
        </w:tc>
      </w:tr>
      <w:tr>
        <w:tblPrEx>
          <w:tblCellMar>
            <w:top w:w="0" w:type="dxa"/>
            <w:left w:w="108" w:type="dxa"/>
            <w:bottom w:w="0" w:type="dxa"/>
            <w:right w:w="108" w:type="dxa"/>
          </w:tblCellMar>
        </w:tblPrEx>
        <w:trPr>
          <w:wBefore w:w="0" w:type="dxa"/>
          <w:wAfter w:w="0" w:type="dxa"/>
          <w:trHeight w:val="690"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绩效指标完成情况</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6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0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14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预期指标值（包含数字及文字描述）</w:t>
            </w:r>
          </w:p>
        </w:tc>
        <w:tc>
          <w:tcPr>
            <w:tcW w:w="255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实际完成指标值（包含数字及文字描述）</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6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人民警察加班补贴按照月人均</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240元</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总量控制</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换装人员</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全机关预计160人次</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严格审批流程，实有人数发放</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加班津贴执行标准</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实行总量控制，每月不超过3天</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严格考勤制度</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加班津贴执行标准</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在一周5个工作日的之外的时间</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周末时间</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人员覆盖率</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人员覆盖率100%</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人员覆盖率100%</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特勤津贴执行标准</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30%测算</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职务级别两项合计测算</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厅机关政法专项编制人民警察实有人数</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135人</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严格审批流程，实有人数发放</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严格落实制度，切实落实资金有效使用</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全年严格按工作流程报批考勤，发放补贴</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严格落实，全年发放到位</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62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提高人均工作标准，工资收入稳步增长</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切实提高人民警察待遇，提升幸福感</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有效提升</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有效提升</w:t>
            </w:r>
          </w:p>
        </w:tc>
      </w:tr>
      <w:tr>
        <w:tblPrEx>
          <w:tblCellMar>
            <w:top w:w="0" w:type="dxa"/>
            <w:left w:w="108" w:type="dxa"/>
            <w:bottom w:w="0" w:type="dxa"/>
            <w:right w:w="108" w:type="dxa"/>
          </w:tblCellMar>
        </w:tblPrEx>
        <w:trPr>
          <w:wBefore w:w="0" w:type="dxa"/>
          <w:wAfter w:w="0" w:type="dxa"/>
          <w:trHeight w:val="559"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2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0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人员满意度</w:t>
            </w:r>
          </w:p>
        </w:tc>
        <w:tc>
          <w:tcPr>
            <w:tcW w:w="14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bl>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p>
      <w:pPr>
        <w:spacing w:line="600" w:lineRule="exact"/>
        <w:ind w:firstLine="770" w:firstLineChars="250"/>
        <w:jc w:val="left"/>
        <w:rPr>
          <w:rFonts w:hint="eastAsia" w:ascii="仿宋_GB2312" w:hAnsi="宋体" w:eastAsia="仿宋_GB2312"/>
          <w:spacing w:val="-6"/>
          <w:sz w:val="32"/>
          <w:szCs w:val="32"/>
        </w:rPr>
      </w:pPr>
    </w:p>
    <w:tbl>
      <w:tblPr>
        <w:tblStyle w:val="4"/>
        <w:tblW w:w="9140" w:type="dxa"/>
        <w:tblInd w:w="93" w:type="dxa"/>
        <w:tblLayout w:type="autofit"/>
        <w:tblCellMar>
          <w:top w:w="0" w:type="dxa"/>
          <w:left w:w="108" w:type="dxa"/>
          <w:bottom w:w="0" w:type="dxa"/>
          <w:right w:w="108" w:type="dxa"/>
        </w:tblCellMar>
      </w:tblPr>
      <w:tblGrid>
        <w:gridCol w:w="916"/>
        <w:gridCol w:w="344"/>
        <w:gridCol w:w="456"/>
        <w:gridCol w:w="544"/>
        <w:gridCol w:w="165"/>
        <w:gridCol w:w="451"/>
        <w:gridCol w:w="304"/>
        <w:gridCol w:w="819"/>
        <w:gridCol w:w="261"/>
        <w:gridCol w:w="717"/>
        <w:gridCol w:w="543"/>
        <w:gridCol w:w="1016"/>
        <w:gridCol w:w="524"/>
        <w:gridCol w:w="1460"/>
        <w:gridCol w:w="620"/>
      </w:tblGrid>
      <w:tr>
        <w:tblPrEx>
          <w:tblCellMar>
            <w:top w:w="0" w:type="dxa"/>
            <w:left w:w="108" w:type="dxa"/>
            <w:bottom w:w="0" w:type="dxa"/>
            <w:right w:w="108" w:type="dxa"/>
          </w:tblCellMar>
        </w:tblPrEx>
        <w:trPr>
          <w:gridAfter w:val="1"/>
          <w:wBefore w:w="0" w:type="dxa"/>
          <w:wAfter w:w="620" w:type="dxa"/>
          <w:trHeight w:val="495" w:hRule="atLeast"/>
        </w:trPr>
        <w:tc>
          <w:tcPr>
            <w:tcW w:w="8520" w:type="dxa"/>
            <w:gridSpan w:val="14"/>
            <w:tcBorders>
              <w:top w:val="nil"/>
              <w:left w:val="nil"/>
              <w:bottom w:val="nil"/>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自治区财政项目支出绩效自评表</w:t>
            </w:r>
          </w:p>
        </w:tc>
      </w:tr>
      <w:tr>
        <w:tblPrEx>
          <w:tblCellMar>
            <w:top w:w="0" w:type="dxa"/>
            <w:left w:w="108" w:type="dxa"/>
            <w:bottom w:w="0" w:type="dxa"/>
            <w:right w:w="108" w:type="dxa"/>
          </w:tblCellMar>
        </w:tblPrEx>
        <w:trPr>
          <w:gridAfter w:val="1"/>
          <w:wBefore w:w="0" w:type="dxa"/>
          <w:wAfter w:w="620" w:type="dxa"/>
          <w:trHeight w:val="660" w:hRule="atLeast"/>
        </w:trPr>
        <w:tc>
          <w:tcPr>
            <w:tcW w:w="8520" w:type="dxa"/>
            <w:gridSpan w:val="14"/>
            <w:tcBorders>
              <w:top w:val="nil"/>
              <w:left w:val="nil"/>
              <w:bottom w:val="nil"/>
              <w:right w:val="nil"/>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r>
              <w:rPr>
                <w:color w:val="000000"/>
                <w:kern w:val="0"/>
                <w:sz w:val="24"/>
              </w:rPr>
              <w:t xml:space="preserve"> 2018 </w:t>
            </w:r>
            <w:r>
              <w:rPr>
                <w:rFonts w:hint="eastAsia" w:ascii="宋体" w:hAnsi="宋体" w:cs="宋体"/>
                <w:color w:val="000000"/>
                <w:kern w:val="0"/>
                <w:sz w:val="24"/>
              </w:rPr>
              <w:t>年度）</w:t>
            </w:r>
          </w:p>
        </w:tc>
      </w:tr>
      <w:tr>
        <w:tblPrEx>
          <w:tblCellMar>
            <w:top w:w="0" w:type="dxa"/>
            <w:left w:w="108" w:type="dxa"/>
            <w:bottom w:w="0" w:type="dxa"/>
            <w:right w:w="108" w:type="dxa"/>
          </w:tblCellMar>
        </w:tblPrEx>
        <w:trPr>
          <w:gridAfter w:val="1"/>
          <w:wBefore w:w="0" w:type="dxa"/>
          <w:wAfter w:w="620" w:type="dxa"/>
          <w:trHeight w:val="540" w:hRule="atLeast"/>
        </w:trPr>
        <w:tc>
          <w:tcPr>
            <w:tcW w:w="8520" w:type="dxa"/>
            <w:gridSpan w:val="14"/>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项目名称:                                  西北政法教务经费</w:t>
            </w:r>
          </w:p>
        </w:tc>
      </w:tr>
      <w:tr>
        <w:tblPrEx>
          <w:tblCellMar>
            <w:top w:w="0" w:type="dxa"/>
            <w:left w:w="108" w:type="dxa"/>
            <w:bottom w:w="0" w:type="dxa"/>
            <w:right w:w="108" w:type="dxa"/>
          </w:tblCellMar>
        </w:tblPrEx>
        <w:trPr>
          <w:gridAfter w:val="1"/>
          <w:wBefore w:w="0" w:type="dxa"/>
          <w:wAfter w:w="620" w:type="dxa"/>
          <w:trHeight w:val="585" w:hRule="atLeast"/>
        </w:trPr>
        <w:tc>
          <w:tcPr>
            <w:tcW w:w="8520" w:type="dxa"/>
            <w:gridSpan w:val="14"/>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                                   自治区司法厅</w:t>
            </w:r>
          </w:p>
        </w:tc>
      </w:tr>
      <w:tr>
        <w:tblPrEx>
          <w:tblCellMar>
            <w:top w:w="0" w:type="dxa"/>
            <w:left w:w="108" w:type="dxa"/>
            <w:bottom w:w="0" w:type="dxa"/>
            <w:right w:w="108" w:type="dxa"/>
          </w:tblCellMar>
        </w:tblPrEx>
        <w:trPr>
          <w:gridAfter w:val="1"/>
          <w:wBefore w:w="0" w:type="dxa"/>
          <w:wAfter w:w="620" w:type="dxa"/>
          <w:trHeight w:val="312" w:hRule="atLeast"/>
        </w:trPr>
        <w:tc>
          <w:tcPr>
            <w:tcW w:w="9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4061" w:type="dxa"/>
            <w:gridSpan w:val="9"/>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预算数：8（万元）</w:t>
            </w:r>
          </w:p>
        </w:tc>
        <w:tc>
          <w:tcPr>
            <w:tcW w:w="1559" w:type="dxa"/>
            <w:gridSpan w:val="2"/>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1984"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6.42万元</w:t>
            </w:r>
          </w:p>
        </w:tc>
      </w:tr>
      <w:tr>
        <w:tblPrEx>
          <w:tblCellMar>
            <w:top w:w="0" w:type="dxa"/>
            <w:left w:w="108" w:type="dxa"/>
            <w:bottom w:w="0" w:type="dxa"/>
            <w:right w:w="108" w:type="dxa"/>
          </w:tblCellMar>
        </w:tblPrEx>
        <w:trPr>
          <w:gridAfter w:val="1"/>
          <w:wBefore w:w="0" w:type="dxa"/>
          <w:wAfter w:w="620" w:type="dxa"/>
          <w:trHeight w:val="315" w:hRule="atLeast"/>
        </w:trPr>
        <w:tc>
          <w:tcPr>
            <w:tcW w:w="9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4061" w:type="dxa"/>
            <w:gridSpan w:val="9"/>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155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8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1"/>
          <w:wBefore w:w="0" w:type="dxa"/>
          <w:wAfter w:w="620" w:type="dxa"/>
          <w:trHeight w:val="510" w:hRule="atLeast"/>
        </w:trPr>
        <w:tc>
          <w:tcPr>
            <w:tcW w:w="9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4061"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其中：财政拨款：8万元</w:t>
            </w:r>
          </w:p>
        </w:tc>
        <w:tc>
          <w:tcPr>
            <w:tcW w:w="1559"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6.42万元</w:t>
            </w:r>
          </w:p>
        </w:tc>
      </w:tr>
      <w:tr>
        <w:tblPrEx>
          <w:tblCellMar>
            <w:top w:w="0" w:type="dxa"/>
            <w:left w:w="108" w:type="dxa"/>
            <w:bottom w:w="0" w:type="dxa"/>
            <w:right w:w="108" w:type="dxa"/>
          </w:tblCellMar>
        </w:tblPrEx>
        <w:trPr>
          <w:gridAfter w:val="1"/>
          <w:wBefore w:w="0" w:type="dxa"/>
          <w:wAfter w:w="620" w:type="dxa"/>
          <w:trHeight w:val="495" w:hRule="atLeast"/>
        </w:trPr>
        <w:tc>
          <w:tcPr>
            <w:tcW w:w="9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4061"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Before w:w="0" w:type="dxa"/>
          <w:wAfter w:w="620" w:type="dxa"/>
          <w:trHeight w:val="480" w:hRule="atLeast"/>
        </w:trPr>
        <w:tc>
          <w:tcPr>
            <w:tcW w:w="9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年度目标完成情况</w:t>
            </w:r>
          </w:p>
        </w:tc>
        <w:tc>
          <w:tcPr>
            <w:tcW w:w="4061"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354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gridAfter w:val="1"/>
          <w:wBefore w:w="0" w:type="dxa"/>
          <w:wAfter w:w="620" w:type="dxa"/>
          <w:trHeight w:val="1845" w:hRule="atLeast"/>
        </w:trPr>
        <w:tc>
          <w:tcPr>
            <w:tcW w:w="9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4061"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司法行政工作任重道远，后续人才的培养是重中之重，西北政法新疆函授站经过长期的办学实践，培养了大批司法行政系统的专业人才，具有自己独特的文化和精神，赢得了良好的社会声誉。</w:t>
            </w:r>
          </w:p>
        </w:tc>
        <w:tc>
          <w:tcPr>
            <w:tcW w:w="354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协助西北政法学院负责组织各专业学生招生、注册、建立档案、聘请专职教学人员等工作，完成面授课程安排，完成教学任务，组织实施考试、评卷等工作。</w:t>
            </w:r>
          </w:p>
        </w:tc>
      </w:tr>
      <w:tr>
        <w:tblPrEx>
          <w:tblCellMar>
            <w:top w:w="0" w:type="dxa"/>
            <w:left w:w="108" w:type="dxa"/>
            <w:bottom w:w="0" w:type="dxa"/>
            <w:right w:w="108" w:type="dxa"/>
          </w:tblCellMar>
        </w:tblPrEx>
        <w:trPr>
          <w:gridAfter w:val="1"/>
          <w:wBefore w:w="0" w:type="dxa"/>
          <w:wAfter w:w="620" w:type="dxa"/>
          <w:trHeight w:val="690" w:hRule="atLeast"/>
        </w:trPr>
        <w:tc>
          <w:tcPr>
            <w:tcW w:w="9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绩效指标完成情况</w:t>
            </w:r>
          </w:p>
        </w:tc>
        <w:tc>
          <w:tcPr>
            <w:tcW w:w="8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预期指标值（包含数字及文字描述）</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实际完成指标值（包含数字及文字描述）</w:t>
            </w:r>
          </w:p>
        </w:tc>
      </w:tr>
      <w:tr>
        <w:tblPrEx>
          <w:tblCellMar>
            <w:top w:w="0" w:type="dxa"/>
            <w:left w:w="108" w:type="dxa"/>
            <w:bottom w:w="0" w:type="dxa"/>
            <w:right w:w="108" w:type="dxa"/>
          </w:tblCellMar>
        </w:tblPrEx>
        <w:trPr>
          <w:gridAfter w:val="1"/>
          <w:wBefore w:w="0" w:type="dxa"/>
          <w:wAfter w:w="620" w:type="dxa"/>
          <w:trHeight w:val="559"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工作有序开展，成效突出</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全年完成情况良好</w:t>
            </w:r>
          </w:p>
        </w:tc>
      </w:tr>
      <w:tr>
        <w:tblPrEx>
          <w:tblCellMar>
            <w:top w:w="0" w:type="dxa"/>
            <w:left w:w="108" w:type="dxa"/>
            <w:bottom w:w="0" w:type="dxa"/>
            <w:right w:w="108" w:type="dxa"/>
          </w:tblCellMar>
        </w:tblPrEx>
        <w:trPr>
          <w:gridAfter w:val="1"/>
          <w:wBefore w:w="0" w:type="dxa"/>
          <w:wAfter w:w="620" w:type="dxa"/>
          <w:trHeight w:val="559"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9"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完成面授课程</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开设两期</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完成两期，效果良好</w:t>
            </w:r>
          </w:p>
        </w:tc>
      </w:tr>
      <w:tr>
        <w:tblPrEx>
          <w:tblCellMar>
            <w:top w:w="0" w:type="dxa"/>
            <w:left w:w="108" w:type="dxa"/>
            <w:bottom w:w="0" w:type="dxa"/>
            <w:right w:w="108" w:type="dxa"/>
          </w:tblCellMar>
        </w:tblPrEx>
        <w:trPr>
          <w:gridAfter w:val="1"/>
          <w:wBefore w:w="0" w:type="dxa"/>
          <w:wAfter w:w="620" w:type="dxa"/>
          <w:trHeight w:val="559"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完成学费收入</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20人次</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实际收费30人次</w:t>
            </w:r>
          </w:p>
        </w:tc>
      </w:tr>
      <w:tr>
        <w:tblPrEx>
          <w:tblCellMar>
            <w:top w:w="0" w:type="dxa"/>
            <w:left w:w="108" w:type="dxa"/>
            <w:bottom w:w="0" w:type="dxa"/>
            <w:right w:w="108" w:type="dxa"/>
          </w:tblCellMar>
        </w:tblPrEx>
        <w:trPr>
          <w:gridAfter w:val="1"/>
          <w:wBefore w:w="0" w:type="dxa"/>
          <w:wAfter w:w="620" w:type="dxa"/>
          <w:trHeight w:val="559"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开设课程</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16门</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每期8门，两期共计16门</w:t>
            </w:r>
          </w:p>
        </w:tc>
      </w:tr>
      <w:tr>
        <w:tblPrEx>
          <w:tblCellMar>
            <w:top w:w="0" w:type="dxa"/>
            <w:left w:w="108" w:type="dxa"/>
            <w:bottom w:w="0" w:type="dxa"/>
            <w:right w:w="108" w:type="dxa"/>
          </w:tblCellMar>
        </w:tblPrEx>
        <w:trPr>
          <w:gridAfter w:val="1"/>
          <w:wBefore w:w="0" w:type="dxa"/>
          <w:wAfter w:w="620" w:type="dxa"/>
          <w:trHeight w:val="615"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成绩合格率</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gridAfter w:val="1"/>
          <w:wBefore w:w="0" w:type="dxa"/>
          <w:wAfter w:w="620" w:type="dxa"/>
          <w:trHeight w:val="585"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培养后续专业人才</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成效显著</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r>
      <w:tr>
        <w:tblPrEx>
          <w:tblCellMar>
            <w:top w:w="0" w:type="dxa"/>
            <w:left w:w="108" w:type="dxa"/>
            <w:bottom w:w="0" w:type="dxa"/>
            <w:right w:w="108" w:type="dxa"/>
          </w:tblCellMar>
        </w:tblPrEx>
        <w:trPr>
          <w:gridAfter w:val="1"/>
          <w:wBefore w:w="0" w:type="dxa"/>
          <w:wAfter w:w="620" w:type="dxa"/>
          <w:trHeight w:val="630"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加强统筹，协调推进，全力做好新时代司法行政工作</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效果良好</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明显提升</w:t>
            </w:r>
          </w:p>
        </w:tc>
      </w:tr>
      <w:tr>
        <w:tblPrEx>
          <w:tblCellMar>
            <w:top w:w="0" w:type="dxa"/>
            <w:left w:w="108" w:type="dxa"/>
            <w:bottom w:w="0" w:type="dxa"/>
            <w:right w:w="108" w:type="dxa"/>
          </w:tblCellMar>
        </w:tblPrEx>
        <w:trPr>
          <w:gridAfter w:val="1"/>
          <w:wBefore w:w="0" w:type="dxa"/>
          <w:wAfter w:w="620" w:type="dxa"/>
          <w:trHeight w:val="615" w:hRule="atLeast"/>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0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55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对象满意度</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98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gridAfter w:val="1"/>
          <w:wBefore w:w="0" w:type="dxa"/>
          <w:wAfter w:w="620" w:type="dxa"/>
          <w:trHeight w:val="270" w:hRule="atLeast"/>
        </w:trPr>
        <w:tc>
          <w:tcPr>
            <w:tcW w:w="916" w:type="dxa"/>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80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709"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574" w:type="dxa"/>
            <w:gridSpan w:val="3"/>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978"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559"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984"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r>
      <w:bookmarkEnd w:id="3"/>
      <w:bookmarkEnd w:id="4"/>
      <w:tr>
        <w:tblPrEx>
          <w:tblCellMar>
            <w:top w:w="0" w:type="dxa"/>
            <w:left w:w="108" w:type="dxa"/>
            <w:bottom w:w="0" w:type="dxa"/>
            <w:right w:w="108" w:type="dxa"/>
          </w:tblCellMar>
        </w:tblPrEx>
        <w:trPr>
          <w:wBefore w:w="0" w:type="dxa"/>
          <w:wAfter w:w="0" w:type="dxa"/>
          <w:trHeight w:val="405" w:hRule="atLeast"/>
        </w:trPr>
        <w:tc>
          <w:tcPr>
            <w:tcW w:w="9140" w:type="dxa"/>
            <w:gridSpan w:val="15"/>
            <w:tcBorders>
              <w:top w:val="nil"/>
              <w:left w:val="nil"/>
              <w:bottom w:val="nil"/>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自治区财政项目支出绩效自评表</w:t>
            </w:r>
          </w:p>
        </w:tc>
      </w:tr>
      <w:tr>
        <w:tblPrEx>
          <w:tblCellMar>
            <w:top w:w="0" w:type="dxa"/>
            <w:left w:w="108" w:type="dxa"/>
            <w:bottom w:w="0" w:type="dxa"/>
            <w:right w:w="108" w:type="dxa"/>
          </w:tblCellMar>
        </w:tblPrEx>
        <w:trPr>
          <w:wBefore w:w="0" w:type="dxa"/>
          <w:wAfter w:w="0" w:type="dxa"/>
          <w:trHeight w:val="315" w:hRule="atLeast"/>
        </w:trPr>
        <w:tc>
          <w:tcPr>
            <w:tcW w:w="9140" w:type="dxa"/>
            <w:gridSpan w:val="15"/>
            <w:tcBorders>
              <w:top w:val="nil"/>
              <w:left w:val="nil"/>
              <w:bottom w:val="nil"/>
              <w:right w:val="nil"/>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r>
              <w:rPr>
                <w:color w:val="000000"/>
                <w:kern w:val="0"/>
                <w:sz w:val="24"/>
              </w:rPr>
              <w:t xml:space="preserve"> 2018 </w:t>
            </w:r>
            <w:r>
              <w:rPr>
                <w:rFonts w:hint="eastAsia" w:ascii="宋体" w:hAnsi="宋体" w:cs="宋体"/>
                <w:color w:val="000000"/>
                <w:kern w:val="0"/>
                <w:sz w:val="24"/>
              </w:rPr>
              <w:t>年度）</w:t>
            </w:r>
          </w:p>
        </w:tc>
      </w:tr>
      <w:tr>
        <w:tblPrEx>
          <w:tblCellMar>
            <w:top w:w="0" w:type="dxa"/>
            <w:left w:w="108" w:type="dxa"/>
            <w:bottom w:w="0" w:type="dxa"/>
            <w:right w:w="108" w:type="dxa"/>
          </w:tblCellMar>
        </w:tblPrEx>
        <w:trPr>
          <w:wBefore w:w="0" w:type="dxa"/>
          <w:wAfter w:w="0" w:type="dxa"/>
          <w:trHeight w:val="300" w:hRule="atLeast"/>
        </w:trPr>
        <w:tc>
          <w:tcPr>
            <w:tcW w:w="126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00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920" w:type="dxa"/>
            <w:gridSpan w:val="3"/>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08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26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54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208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r>
      <w:tr>
        <w:tblPrEx>
          <w:tblCellMar>
            <w:top w:w="0" w:type="dxa"/>
            <w:left w:w="108" w:type="dxa"/>
            <w:bottom w:w="0" w:type="dxa"/>
            <w:right w:w="108" w:type="dxa"/>
          </w:tblCellMar>
        </w:tblPrEx>
        <w:trPr>
          <w:wBefore w:w="0" w:type="dxa"/>
          <w:wAfter w:w="0" w:type="dxa"/>
          <w:trHeight w:val="420" w:hRule="atLeast"/>
        </w:trPr>
        <w:tc>
          <w:tcPr>
            <w:tcW w:w="318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5960"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办公及被装经费补助</w:t>
            </w:r>
          </w:p>
        </w:tc>
      </w:tr>
      <w:tr>
        <w:tblPrEx>
          <w:tblCellMar>
            <w:top w:w="0" w:type="dxa"/>
            <w:left w:w="108" w:type="dxa"/>
            <w:bottom w:w="0" w:type="dxa"/>
            <w:right w:w="108" w:type="dxa"/>
          </w:tblCellMar>
        </w:tblPrEx>
        <w:trPr>
          <w:wBefore w:w="0" w:type="dxa"/>
          <w:wAfter w:w="0" w:type="dxa"/>
          <w:trHeight w:val="420" w:hRule="atLeast"/>
        </w:trPr>
        <w:tc>
          <w:tcPr>
            <w:tcW w:w="318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w:t>
            </w:r>
          </w:p>
        </w:tc>
        <w:tc>
          <w:tcPr>
            <w:tcW w:w="5960"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新疆维吾尔自治区司法警官学校</w:t>
            </w:r>
          </w:p>
        </w:tc>
      </w:tr>
      <w:tr>
        <w:tblPrEx>
          <w:tblCellMar>
            <w:top w:w="0" w:type="dxa"/>
            <w:left w:w="108" w:type="dxa"/>
            <w:bottom w:w="0" w:type="dxa"/>
            <w:right w:w="108" w:type="dxa"/>
          </w:tblCellMar>
        </w:tblPrEx>
        <w:trPr>
          <w:wBefore w:w="0" w:type="dxa"/>
          <w:wAfter w:w="0" w:type="dxa"/>
          <w:trHeight w:val="390" w:hRule="atLeast"/>
        </w:trPr>
        <w:tc>
          <w:tcPr>
            <w:tcW w:w="1260"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192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w:t>
            </w:r>
          </w:p>
        </w:tc>
        <w:tc>
          <w:tcPr>
            <w:tcW w:w="234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260万元</w:t>
            </w:r>
          </w:p>
        </w:tc>
        <w:tc>
          <w:tcPr>
            <w:tcW w:w="1540" w:type="dxa"/>
            <w:gridSpan w:val="2"/>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208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260万元</w:t>
            </w:r>
          </w:p>
        </w:tc>
      </w:tr>
      <w:tr>
        <w:tblPrEx>
          <w:tblCellMar>
            <w:top w:w="0" w:type="dxa"/>
            <w:left w:w="108" w:type="dxa"/>
            <w:bottom w:w="0" w:type="dxa"/>
            <w:right w:w="108" w:type="dxa"/>
          </w:tblCellMar>
        </w:tblPrEx>
        <w:trPr>
          <w:wBefore w:w="0" w:type="dxa"/>
          <w:wAfter w:w="0" w:type="dxa"/>
          <w:trHeight w:val="345" w:hRule="atLeast"/>
        </w:trPr>
        <w:tc>
          <w:tcPr>
            <w:tcW w:w="126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2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54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8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wBefore w:w="0" w:type="dxa"/>
          <w:wAfter w:w="0" w:type="dxa"/>
          <w:trHeight w:val="420" w:hRule="atLeast"/>
        </w:trPr>
        <w:tc>
          <w:tcPr>
            <w:tcW w:w="126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20" w:type="dxa"/>
            <w:gridSpan w:val="5"/>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34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260万元</w:t>
            </w:r>
          </w:p>
        </w:tc>
        <w:tc>
          <w:tcPr>
            <w:tcW w:w="154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260万元</w:t>
            </w:r>
          </w:p>
        </w:tc>
      </w:tr>
      <w:tr>
        <w:tblPrEx>
          <w:tblCellMar>
            <w:top w:w="0" w:type="dxa"/>
            <w:left w:w="108" w:type="dxa"/>
            <w:bottom w:w="0" w:type="dxa"/>
            <w:right w:w="108" w:type="dxa"/>
          </w:tblCellMar>
        </w:tblPrEx>
        <w:trPr>
          <w:wBefore w:w="0" w:type="dxa"/>
          <w:wAfter w:w="0" w:type="dxa"/>
          <w:trHeight w:val="420" w:hRule="atLeast"/>
        </w:trPr>
        <w:tc>
          <w:tcPr>
            <w:tcW w:w="126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20" w:type="dxa"/>
            <w:gridSpan w:val="5"/>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34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08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1260"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年度目标完成情况</w:t>
            </w:r>
          </w:p>
        </w:tc>
        <w:tc>
          <w:tcPr>
            <w:tcW w:w="426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36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wBefore w:w="0" w:type="dxa"/>
          <w:wAfter w:w="0" w:type="dxa"/>
          <w:trHeight w:val="1305" w:hRule="atLeast"/>
        </w:trPr>
        <w:tc>
          <w:tcPr>
            <w:tcW w:w="126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4260"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通过办公被装经费补助项目260万元，弥补一般预算经费不足，保障我校正常运转，保证学校正常建设发展及教职工培养，从硬件及软件两方面满足联合办学及培训要求。培养学生1500人，培训干警1500人。</w:t>
            </w:r>
          </w:p>
        </w:tc>
        <w:tc>
          <w:tcPr>
            <w:tcW w:w="3620" w:type="dxa"/>
            <w:gridSpan w:val="4"/>
            <w:tcBorders>
              <w:top w:val="single" w:color="auto" w:sz="4" w:space="0"/>
              <w:left w:val="nil"/>
              <w:bottom w:val="single" w:color="auto" w:sz="4" w:space="0"/>
              <w:right w:val="single" w:color="auto" w:sz="4" w:space="0"/>
            </w:tcBorders>
            <w:noWrap w:val="0"/>
            <w:vAlign w:val="center"/>
          </w:tcPr>
          <w:p>
            <w:pPr>
              <w:widowControl/>
              <w:spacing w:after="240"/>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至12月末260万元项目资金全部用于学校公用支出及干警服装购置，项目资金使用是我校形成了具有警察院校鲜明特色的学风和校风。培养在校学生人数达1430人，培训干警2000余人，项目资金的使用大大保障了学校的正常运转及发展。</w:t>
            </w:r>
          </w:p>
          <w:p>
            <w:pPr>
              <w:widowControl/>
              <w:spacing w:after="240"/>
              <w:jc w:val="left"/>
              <w:rPr>
                <w:rFonts w:hint="eastAsia" w:ascii="宋体" w:hAnsi="宋体" w:eastAsia="宋体" w:cs="宋体"/>
                <w:color w:val="000000"/>
                <w:kern w:val="0"/>
                <w:sz w:val="20"/>
                <w:szCs w:val="20"/>
                <w:lang w:eastAsia="zh-CN"/>
              </w:rPr>
            </w:pPr>
          </w:p>
        </w:tc>
      </w:tr>
      <w:tr>
        <w:tblPrEx>
          <w:tblCellMar>
            <w:top w:w="0" w:type="dxa"/>
            <w:left w:w="108" w:type="dxa"/>
            <w:bottom w:w="0" w:type="dxa"/>
            <w:right w:w="108" w:type="dxa"/>
          </w:tblCellMar>
        </w:tblPrEx>
        <w:trPr>
          <w:wBefore w:w="0" w:type="dxa"/>
          <w:wAfter w:w="0" w:type="dxa"/>
          <w:trHeight w:val="1230" w:hRule="atLeast"/>
        </w:trPr>
        <w:tc>
          <w:tcPr>
            <w:tcW w:w="126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绩效指标完成情况</w:t>
            </w:r>
          </w:p>
        </w:tc>
        <w:tc>
          <w:tcPr>
            <w:tcW w:w="100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15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预期指标值（包含数字及文字描述）</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实际完成指标值（包含数字及文字描述）</w:t>
            </w:r>
          </w:p>
        </w:tc>
      </w:tr>
      <w:tr>
        <w:tblPrEx>
          <w:tblCellMar>
            <w:top w:w="0" w:type="dxa"/>
            <w:left w:w="108" w:type="dxa"/>
            <w:bottom w:w="0" w:type="dxa"/>
            <w:right w:w="108" w:type="dxa"/>
          </w:tblCellMar>
        </w:tblPrEx>
        <w:trPr>
          <w:wBefore w:w="0" w:type="dxa"/>
          <w:wAfter w:w="0" w:type="dxa"/>
          <w:trHeight w:val="78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项目完成指标</w:t>
            </w:r>
          </w:p>
        </w:tc>
        <w:tc>
          <w:tcPr>
            <w:tcW w:w="616"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在职人数207人，学生人数1500人，补助办公、被装购置</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补助水电差旅等办公支出120万元、被装50万元</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实际补助办公支出84万元、被装49万元</w:t>
            </w:r>
          </w:p>
        </w:tc>
      </w:tr>
      <w:tr>
        <w:tblPrEx>
          <w:tblCellMar>
            <w:top w:w="0" w:type="dxa"/>
            <w:left w:w="108" w:type="dxa"/>
            <w:bottom w:w="0" w:type="dxa"/>
            <w:right w:w="108" w:type="dxa"/>
          </w:tblCellMar>
        </w:tblPrEx>
        <w:trPr>
          <w:wBefore w:w="0" w:type="dxa"/>
          <w:wAfter w:w="0" w:type="dxa"/>
          <w:trHeight w:val="48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培训人数1500人，补助培训支出</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补助培训支出90万元</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实际补助培训支出127万元</w:t>
            </w:r>
          </w:p>
        </w:tc>
      </w:tr>
      <w:tr>
        <w:tblPrEx>
          <w:tblCellMar>
            <w:top w:w="0" w:type="dxa"/>
            <w:left w:w="108" w:type="dxa"/>
            <w:bottom w:w="0" w:type="dxa"/>
            <w:right w:w="108" w:type="dxa"/>
          </w:tblCellMar>
        </w:tblPrEx>
        <w:trPr>
          <w:wBefore w:w="0" w:type="dxa"/>
          <w:wAfter w:w="0" w:type="dxa"/>
          <w:trHeight w:val="165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2644"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学校主要以培养监狱、教育矫治、戒毒人民警察、司法警察和基层法律服务应用人才为主要目标，同时面向全区司法行政干警和法律服务工作者开展警衔、岗位、业务等各类培训</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培养学生人数1500人、培训干警人数1500人</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实际培养在校学生人数1430人、培训干警人数达2000余人</w:t>
            </w:r>
          </w:p>
        </w:tc>
      </w:tr>
      <w:tr>
        <w:tblPrEx>
          <w:tblCellMar>
            <w:top w:w="0" w:type="dxa"/>
            <w:left w:w="108" w:type="dxa"/>
            <w:bottom w:w="0" w:type="dxa"/>
            <w:right w:w="108" w:type="dxa"/>
          </w:tblCellMar>
        </w:tblPrEx>
        <w:trPr>
          <w:wBefore w:w="0" w:type="dxa"/>
          <w:wAfter w:w="0" w:type="dxa"/>
          <w:trHeight w:val="27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资金使用进度按时按需使用</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计划12月使用完毕</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实际12月全部使用完毕</w:t>
            </w:r>
          </w:p>
        </w:tc>
      </w:tr>
      <w:tr>
        <w:tblPrEx>
          <w:tblCellMar>
            <w:top w:w="0" w:type="dxa"/>
            <w:left w:w="108" w:type="dxa"/>
            <w:bottom w:w="0" w:type="dxa"/>
            <w:right w:w="108" w:type="dxa"/>
          </w:tblCellMar>
        </w:tblPrEx>
        <w:trPr>
          <w:wBefore w:w="0" w:type="dxa"/>
          <w:wAfter w:w="0" w:type="dxa"/>
          <w:trHeight w:val="63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拨付专项资金260万元，全力保障基本支出运转不足</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全部用于基本支出公用经费支出</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实际全部用于公用支出</w:t>
            </w:r>
          </w:p>
        </w:tc>
      </w:tr>
      <w:tr>
        <w:tblPrEx>
          <w:tblCellMar>
            <w:top w:w="0" w:type="dxa"/>
            <w:left w:w="108" w:type="dxa"/>
            <w:bottom w:w="0" w:type="dxa"/>
            <w:right w:w="108" w:type="dxa"/>
          </w:tblCellMar>
        </w:tblPrEx>
        <w:trPr>
          <w:wBefore w:w="0" w:type="dxa"/>
          <w:wAfter w:w="0" w:type="dxa"/>
          <w:trHeight w:val="57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项目效果指标</w:t>
            </w: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经济效益指标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拨付专项资金260万元，全力保障基本支出运转不足</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保障学校正常发展，培养和培训更多人才</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51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保障正常运转保证警务化管理</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保障学校正常发展</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提升学校发展建设，教职工警务化管理</w:t>
            </w:r>
          </w:p>
        </w:tc>
      </w:tr>
      <w:tr>
        <w:tblPrEx>
          <w:tblCellMar>
            <w:top w:w="0" w:type="dxa"/>
            <w:left w:w="108" w:type="dxa"/>
            <w:bottom w:w="0" w:type="dxa"/>
            <w:right w:w="108" w:type="dxa"/>
          </w:tblCellMar>
        </w:tblPrEx>
        <w:trPr>
          <w:wBefore w:w="0" w:type="dxa"/>
          <w:wAfter w:w="0" w:type="dxa"/>
          <w:trHeight w:val="1200"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生态效益指标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培养监狱、教育矫治、戒毒人民警察、司法警察和基层法律服务应用人才，同时开展警衔、岗位、业务等各类培训</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培养学生人数1500人、培训干警人数1500人</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实际培养在校学生人数1430人、培训干警人数达2000余人</w:t>
            </w:r>
          </w:p>
        </w:tc>
      </w:tr>
      <w:tr>
        <w:tblPrEx>
          <w:tblCellMar>
            <w:top w:w="0" w:type="dxa"/>
            <w:left w:w="108" w:type="dxa"/>
            <w:bottom w:w="0" w:type="dxa"/>
            <w:right w:w="108" w:type="dxa"/>
          </w:tblCellMar>
        </w:tblPrEx>
        <w:trPr>
          <w:wBefore w:w="0" w:type="dxa"/>
          <w:wAfter w:w="0" w:type="dxa"/>
          <w:trHeight w:val="855"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可持续发展影响指标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新疆司法行政系统的人才培养基地、干警培训基地和理论研究基地</w:t>
            </w:r>
          </w:p>
        </w:tc>
        <w:tc>
          <w:tcPr>
            <w:tcW w:w="15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培养学生人数1500人、培训干警人数1500人</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培养在校学生人数1430人、培训干警人数达2000余人</w:t>
            </w:r>
          </w:p>
        </w:tc>
      </w:tr>
      <w:tr>
        <w:tblPrEx>
          <w:tblCellMar>
            <w:top w:w="0" w:type="dxa"/>
            <w:left w:w="108" w:type="dxa"/>
            <w:bottom w:w="0" w:type="dxa"/>
            <w:right w:w="108" w:type="dxa"/>
          </w:tblCellMar>
        </w:tblPrEx>
        <w:trPr>
          <w:wBefore w:w="0" w:type="dxa"/>
          <w:wAfter w:w="0" w:type="dxa"/>
          <w:trHeight w:val="375"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616"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教职工满意度</w:t>
            </w:r>
          </w:p>
        </w:tc>
        <w:tc>
          <w:tcPr>
            <w:tcW w:w="15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w:t>
            </w:r>
          </w:p>
        </w:tc>
      </w:tr>
      <w:tr>
        <w:tblPrEx>
          <w:tblCellMar>
            <w:top w:w="0" w:type="dxa"/>
            <w:left w:w="108" w:type="dxa"/>
            <w:bottom w:w="0" w:type="dxa"/>
            <w:right w:w="108" w:type="dxa"/>
          </w:tblCellMar>
        </w:tblPrEx>
        <w:trPr>
          <w:wBefore w:w="0" w:type="dxa"/>
          <w:wAfter w:w="0" w:type="dxa"/>
          <w:trHeight w:val="375"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培训干警满意度</w:t>
            </w:r>
          </w:p>
        </w:tc>
        <w:tc>
          <w:tcPr>
            <w:tcW w:w="15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r>
      <w:tr>
        <w:tblPrEx>
          <w:tblCellMar>
            <w:top w:w="0" w:type="dxa"/>
            <w:left w:w="108" w:type="dxa"/>
            <w:bottom w:w="0" w:type="dxa"/>
            <w:right w:w="108" w:type="dxa"/>
          </w:tblCellMar>
        </w:tblPrEx>
        <w:trPr>
          <w:wBefore w:w="0" w:type="dxa"/>
          <w:wAfter w:w="0" w:type="dxa"/>
          <w:trHeight w:val="375" w:hRule="atLeast"/>
        </w:trPr>
        <w:tc>
          <w:tcPr>
            <w:tcW w:w="12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0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61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44"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培养学生满意度</w:t>
            </w:r>
          </w:p>
        </w:tc>
        <w:tc>
          <w:tcPr>
            <w:tcW w:w="15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w:t>
            </w:r>
          </w:p>
        </w:tc>
      </w:tr>
      <w:tr>
        <w:tblPrEx>
          <w:tblCellMar>
            <w:top w:w="0" w:type="dxa"/>
            <w:left w:w="108" w:type="dxa"/>
            <w:bottom w:w="0" w:type="dxa"/>
            <w:right w:w="108" w:type="dxa"/>
          </w:tblCellMar>
        </w:tblPrEx>
        <w:trPr>
          <w:wBefore w:w="0" w:type="dxa"/>
          <w:wAfter w:w="0" w:type="dxa"/>
          <w:trHeight w:val="270" w:hRule="atLeast"/>
        </w:trPr>
        <w:tc>
          <w:tcPr>
            <w:tcW w:w="126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00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616"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384" w:type="dxa"/>
            <w:gridSpan w:val="3"/>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26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54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208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wBefore w:w="0" w:type="dxa"/>
          <w:wAfter w:w="0" w:type="dxa"/>
          <w:trHeight w:val="270" w:hRule="atLeast"/>
        </w:trPr>
        <w:tc>
          <w:tcPr>
            <w:tcW w:w="126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00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616"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384" w:type="dxa"/>
            <w:gridSpan w:val="3"/>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26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154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c>
          <w:tcPr>
            <w:tcW w:w="2080" w:type="dxa"/>
            <w:gridSpan w:val="2"/>
            <w:tcBorders>
              <w:top w:val="nil"/>
              <w:left w:val="nil"/>
              <w:bottom w:val="nil"/>
              <w:right w:val="nil"/>
            </w:tcBorders>
            <w:noWrap/>
            <w:vAlign w:val="bottom"/>
          </w:tcPr>
          <w:p>
            <w:pPr>
              <w:widowControl/>
              <w:jc w:val="left"/>
              <w:rPr>
                <w:rFonts w:ascii="宋体" w:hAnsi="宋体" w:cs="宋体"/>
                <w:color w:val="000000"/>
                <w:kern w:val="0"/>
                <w:sz w:val="22"/>
                <w:szCs w:val="22"/>
              </w:rPr>
            </w:pPr>
          </w:p>
        </w:tc>
      </w:tr>
    </w:tbl>
    <w:p>
      <w:pPr>
        <w:spacing w:line="540" w:lineRule="exact"/>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tbl>
      <w:tblPr>
        <w:tblStyle w:val="4"/>
        <w:tblW w:w="9480" w:type="dxa"/>
        <w:tblInd w:w="93" w:type="dxa"/>
        <w:tblLayout w:type="autofit"/>
        <w:tblCellMar>
          <w:top w:w="0" w:type="dxa"/>
          <w:left w:w="108" w:type="dxa"/>
          <w:bottom w:w="0" w:type="dxa"/>
          <w:right w:w="108" w:type="dxa"/>
        </w:tblCellMar>
      </w:tblPr>
      <w:tblGrid>
        <w:gridCol w:w="1040"/>
        <w:gridCol w:w="960"/>
        <w:gridCol w:w="260"/>
        <w:gridCol w:w="449"/>
        <w:gridCol w:w="671"/>
        <w:gridCol w:w="1080"/>
        <w:gridCol w:w="1120"/>
        <w:gridCol w:w="1900"/>
        <w:gridCol w:w="2000"/>
      </w:tblGrid>
      <w:tr>
        <w:tblPrEx>
          <w:tblCellMar>
            <w:top w:w="0" w:type="dxa"/>
            <w:left w:w="108" w:type="dxa"/>
            <w:bottom w:w="0" w:type="dxa"/>
            <w:right w:w="108" w:type="dxa"/>
          </w:tblCellMar>
        </w:tblPrEx>
        <w:trPr>
          <w:wBefore w:w="0" w:type="dxa"/>
          <w:wAfter w:w="0" w:type="dxa"/>
          <w:trHeight w:val="405" w:hRule="atLeast"/>
        </w:trPr>
        <w:tc>
          <w:tcPr>
            <w:tcW w:w="9480" w:type="dxa"/>
            <w:gridSpan w:val="9"/>
            <w:tcBorders>
              <w:top w:val="nil"/>
              <w:left w:val="nil"/>
              <w:bottom w:val="nil"/>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自治区财政项目支出绩效自评表</w:t>
            </w:r>
          </w:p>
        </w:tc>
      </w:tr>
      <w:tr>
        <w:tblPrEx>
          <w:tblCellMar>
            <w:top w:w="0" w:type="dxa"/>
            <w:left w:w="108" w:type="dxa"/>
            <w:bottom w:w="0" w:type="dxa"/>
            <w:right w:w="108" w:type="dxa"/>
          </w:tblCellMar>
        </w:tblPrEx>
        <w:trPr>
          <w:wBefore w:w="0" w:type="dxa"/>
          <w:wAfter w:w="0" w:type="dxa"/>
          <w:trHeight w:val="315" w:hRule="atLeast"/>
        </w:trPr>
        <w:tc>
          <w:tcPr>
            <w:tcW w:w="9480" w:type="dxa"/>
            <w:gridSpan w:val="9"/>
            <w:tcBorders>
              <w:top w:val="nil"/>
              <w:left w:val="nil"/>
              <w:bottom w:val="nil"/>
              <w:right w:val="nil"/>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r>
              <w:rPr>
                <w:color w:val="000000"/>
                <w:kern w:val="0"/>
                <w:sz w:val="24"/>
              </w:rPr>
              <w:t xml:space="preserve"> 2018 </w:t>
            </w:r>
            <w:r>
              <w:rPr>
                <w:rFonts w:hint="eastAsia" w:ascii="宋体" w:hAnsi="宋体" w:cs="宋体"/>
                <w:color w:val="000000"/>
                <w:kern w:val="0"/>
                <w:sz w:val="24"/>
              </w:rPr>
              <w:t>年度）</w:t>
            </w:r>
          </w:p>
        </w:tc>
      </w:tr>
      <w:tr>
        <w:tblPrEx>
          <w:tblCellMar>
            <w:top w:w="0" w:type="dxa"/>
            <w:left w:w="108" w:type="dxa"/>
            <w:bottom w:w="0" w:type="dxa"/>
            <w:right w:w="108" w:type="dxa"/>
          </w:tblCellMar>
        </w:tblPrEx>
        <w:trPr>
          <w:wBefore w:w="0" w:type="dxa"/>
          <w:wAfter w:w="0" w:type="dxa"/>
          <w:trHeight w:val="300" w:hRule="atLeast"/>
        </w:trPr>
        <w:tc>
          <w:tcPr>
            <w:tcW w:w="104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22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12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08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12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90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200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r>
      <w:tr>
        <w:tblPrEx>
          <w:tblCellMar>
            <w:top w:w="0" w:type="dxa"/>
            <w:left w:w="108" w:type="dxa"/>
            <w:bottom w:w="0" w:type="dxa"/>
            <w:right w:w="108" w:type="dxa"/>
          </w:tblCellMar>
        </w:tblPrEx>
        <w:trPr>
          <w:wBefore w:w="0" w:type="dxa"/>
          <w:wAfter w:w="0" w:type="dxa"/>
          <w:trHeight w:val="420" w:hRule="atLeast"/>
        </w:trPr>
        <w:tc>
          <w:tcPr>
            <w:tcW w:w="338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61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人民警察特勤津贴及加班补贴</w:t>
            </w:r>
          </w:p>
        </w:tc>
      </w:tr>
      <w:tr>
        <w:tblPrEx>
          <w:tblCellMar>
            <w:top w:w="0" w:type="dxa"/>
            <w:left w:w="108" w:type="dxa"/>
            <w:bottom w:w="0" w:type="dxa"/>
            <w:right w:w="108" w:type="dxa"/>
          </w:tblCellMar>
        </w:tblPrEx>
        <w:trPr>
          <w:wBefore w:w="0" w:type="dxa"/>
          <w:wAfter w:w="0" w:type="dxa"/>
          <w:trHeight w:val="420" w:hRule="atLeast"/>
        </w:trPr>
        <w:tc>
          <w:tcPr>
            <w:tcW w:w="338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w:t>
            </w:r>
          </w:p>
        </w:tc>
        <w:tc>
          <w:tcPr>
            <w:tcW w:w="61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新疆维吾尔自治区司法警官学校</w:t>
            </w:r>
          </w:p>
        </w:tc>
      </w:tr>
      <w:tr>
        <w:tblPrEx>
          <w:tblCellMar>
            <w:top w:w="0" w:type="dxa"/>
            <w:left w:w="108" w:type="dxa"/>
            <w:bottom w:w="0" w:type="dxa"/>
            <w:right w:w="108" w:type="dxa"/>
          </w:tblCellMar>
        </w:tblPrEx>
        <w:trPr>
          <w:wBefore w:w="0" w:type="dxa"/>
          <w:wAfter w:w="0" w:type="dxa"/>
          <w:trHeight w:val="390" w:hRule="atLeast"/>
        </w:trPr>
        <w:tc>
          <w:tcPr>
            <w:tcW w:w="10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234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w:t>
            </w:r>
          </w:p>
        </w:tc>
        <w:tc>
          <w:tcPr>
            <w:tcW w:w="22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315万元</w:t>
            </w:r>
          </w:p>
        </w:tc>
        <w:tc>
          <w:tcPr>
            <w:tcW w:w="190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20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315万元</w:t>
            </w:r>
          </w:p>
        </w:tc>
      </w:tr>
      <w:tr>
        <w:tblPrEx>
          <w:tblCellMar>
            <w:top w:w="0" w:type="dxa"/>
            <w:left w:w="108" w:type="dxa"/>
            <w:bottom w:w="0" w:type="dxa"/>
            <w:right w:w="108" w:type="dxa"/>
          </w:tblCellMar>
        </w:tblPrEx>
        <w:trPr>
          <w:wBefore w:w="0" w:type="dxa"/>
          <w:wAfter w:w="0" w:type="dxa"/>
          <w:trHeight w:val="345" w:hRule="atLeast"/>
        </w:trPr>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wBefore w:w="0" w:type="dxa"/>
          <w:wAfter w:w="0" w:type="dxa"/>
          <w:trHeight w:val="420" w:hRule="atLeast"/>
        </w:trPr>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0" w:type="dxa"/>
            <w:gridSpan w:val="4"/>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315万元</w:t>
            </w:r>
          </w:p>
        </w:tc>
        <w:tc>
          <w:tcPr>
            <w:tcW w:w="190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0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315万元</w:t>
            </w:r>
          </w:p>
        </w:tc>
      </w:tr>
      <w:tr>
        <w:tblPrEx>
          <w:tblCellMar>
            <w:top w:w="0" w:type="dxa"/>
            <w:left w:w="108" w:type="dxa"/>
            <w:bottom w:w="0" w:type="dxa"/>
            <w:right w:w="108" w:type="dxa"/>
          </w:tblCellMar>
        </w:tblPrEx>
        <w:trPr>
          <w:wBefore w:w="0" w:type="dxa"/>
          <w:wAfter w:w="0" w:type="dxa"/>
          <w:trHeight w:val="420" w:hRule="atLeast"/>
        </w:trPr>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0" w:type="dxa"/>
            <w:gridSpan w:val="4"/>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0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00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10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年度目标完成情况</w:t>
            </w:r>
          </w:p>
        </w:tc>
        <w:tc>
          <w:tcPr>
            <w:tcW w:w="454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39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wBefore w:w="0" w:type="dxa"/>
          <w:wAfter w:w="0" w:type="dxa"/>
          <w:trHeight w:val="1290" w:hRule="atLeast"/>
        </w:trPr>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4540"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2018年在职干警165人，通过人民警察特勤津贴及加班补贴项目资金315万元，保障干警特勤津贴及加班补贴待遇的正常发放，提高干警的工作积极性及获得感和幸福感。</w:t>
            </w:r>
          </w:p>
        </w:tc>
        <w:tc>
          <w:tcPr>
            <w:tcW w:w="39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2018年在职干警165人，通过人民警察特勤津贴及加班补贴项目资金315万元，保障干警特勤津贴及加班补贴待遇的正常发放，提高干警的工作积极性及获得感和幸福感。</w:t>
            </w:r>
          </w:p>
        </w:tc>
      </w:tr>
      <w:tr>
        <w:tblPrEx>
          <w:tblCellMar>
            <w:top w:w="0" w:type="dxa"/>
            <w:left w:w="108" w:type="dxa"/>
            <w:bottom w:w="0" w:type="dxa"/>
            <w:right w:w="108" w:type="dxa"/>
          </w:tblCellMar>
        </w:tblPrEx>
        <w:trPr>
          <w:wBefore w:w="0" w:type="dxa"/>
          <w:wAfter w:w="0" w:type="dxa"/>
          <w:trHeight w:val="660" w:hRule="atLeast"/>
        </w:trPr>
        <w:tc>
          <w:tcPr>
            <w:tcW w:w="10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绩效指标完成情况</w:t>
            </w:r>
          </w:p>
        </w:tc>
        <w:tc>
          <w:tcPr>
            <w:tcW w:w="9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预期指标值（包含数字及文字描述）</w:t>
            </w:r>
          </w:p>
        </w:tc>
        <w:tc>
          <w:tcPr>
            <w:tcW w:w="20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实际完成指标值（包含数字及文字描述）</w:t>
            </w:r>
          </w:p>
        </w:tc>
      </w:tr>
      <w:tr>
        <w:tblPrEx>
          <w:tblCellMar>
            <w:top w:w="0" w:type="dxa"/>
            <w:left w:w="108" w:type="dxa"/>
            <w:bottom w:w="0" w:type="dxa"/>
            <w:right w:w="108" w:type="dxa"/>
          </w:tblCellMar>
        </w:tblPrEx>
        <w:trPr>
          <w:wBefore w:w="0" w:type="dxa"/>
          <w:wAfter w:w="0" w:type="dxa"/>
          <w:trHeight w:val="1380"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项目完成指标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在职干警人数165人</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人民警察特勤津贴按照教职工基本工资的30%严格核算，加班补贴按照文件标准710元总量管理。</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特勤津贴严格执行工资的30%标准，加班补贴按照文件标准710元及实际考勤予以发放</w:t>
            </w:r>
          </w:p>
        </w:tc>
      </w:tr>
      <w:tr>
        <w:tblPrEx>
          <w:tblCellMar>
            <w:top w:w="0" w:type="dxa"/>
            <w:left w:w="108" w:type="dxa"/>
            <w:bottom w:w="0" w:type="dxa"/>
            <w:right w:w="108" w:type="dxa"/>
          </w:tblCellMar>
        </w:tblPrEx>
        <w:trPr>
          <w:wBefore w:w="0" w:type="dxa"/>
          <w:wAfter w:w="0" w:type="dxa"/>
          <w:trHeight w:val="1200"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2871"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财政拨付专项资金315万元</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预期拨付资金370万元，减少因人员增资垫付特勤津贴增长部分</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实际使用资金371.16万元，不足部分56.16万元由财政专户经费弥补。</w:t>
            </w:r>
          </w:p>
        </w:tc>
      </w:tr>
      <w:tr>
        <w:tblPrEx>
          <w:tblCellMar>
            <w:top w:w="0" w:type="dxa"/>
            <w:left w:w="108" w:type="dxa"/>
            <w:bottom w:w="0" w:type="dxa"/>
            <w:right w:w="108" w:type="dxa"/>
          </w:tblCellMar>
        </w:tblPrEx>
        <w:trPr>
          <w:wBefore w:w="0" w:type="dxa"/>
          <w:wAfter w:w="0" w:type="dxa"/>
          <w:trHeight w:val="435"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资金使用进度按时按需使用</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计划12月使用完毕</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实际10月全部使用完毕</w:t>
            </w:r>
          </w:p>
        </w:tc>
      </w:tr>
      <w:tr>
        <w:tblPrEx>
          <w:tblCellMar>
            <w:top w:w="0" w:type="dxa"/>
            <w:left w:w="108" w:type="dxa"/>
            <w:bottom w:w="0" w:type="dxa"/>
            <w:right w:w="108" w:type="dxa"/>
          </w:tblCellMar>
        </w:tblPrEx>
        <w:trPr>
          <w:wBefore w:w="0" w:type="dxa"/>
          <w:wAfter w:w="0" w:type="dxa"/>
          <w:trHeight w:val="630"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拨付专项资金315万元，全部用于干警津贴</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全部用于干警津贴</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实际全部用于干警津贴</w:t>
            </w:r>
          </w:p>
        </w:tc>
      </w:tr>
      <w:tr>
        <w:tblPrEx>
          <w:tblCellMar>
            <w:top w:w="0" w:type="dxa"/>
            <w:left w:w="108" w:type="dxa"/>
            <w:bottom w:w="0" w:type="dxa"/>
            <w:right w:w="108" w:type="dxa"/>
          </w:tblCellMar>
        </w:tblPrEx>
        <w:trPr>
          <w:wBefore w:w="0" w:type="dxa"/>
          <w:wAfter w:w="0" w:type="dxa"/>
          <w:trHeight w:val="975"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项目效果指标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经济效益指标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拨付专项资金315万元，全部用于干警津贴</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全部用于干警津贴</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实际使用资金371.16万元使教职工充分感受到党和政府对人民警察的关怀与厚爱</w:t>
            </w:r>
          </w:p>
        </w:tc>
      </w:tr>
      <w:tr>
        <w:tblPrEx>
          <w:tblCellMar>
            <w:top w:w="0" w:type="dxa"/>
            <w:left w:w="108" w:type="dxa"/>
            <w:bottom w:w="0" w:type="dxa"/>
            <w:right w:w="108" w:type="dxa"/>
          </w:tblCellMar>
        </w:tblPrEx>
        <w:trPr>
          <w:wBefore w:w="0" w:type="dxa"/>
          <w:wAfter w:w="0" w:type="dxa"/>
          <w:trHeight w:val="480"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保障从优待警</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保障从优待警</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促进干警工作的积极性、主动性，增强幸福感和获得感</w:t>
            </w:r>
          </w:p>
        </w:tc>
      </w:tr>
      <w:tr>
        <w:tblPrEx>
          <w:tblCellMar>
            <w:top w:w="0" w:type="dxa"/>
            <w:left w:w="108" w:type="dxa"/>
            <w:bottom w:w="0" w:type="dxa"/>
            <w:right w:w="108" w:type="dxa"/>
          </w:tblCellMar>
        </w:tblPrEx>
        <w:trPr>
          <w:wBefore w:w="0" w:type="dxa"/>
          <w:wAfter w:w="0" w:type="dxa"/>
          <w:trHeight w:val="870"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生态效益指标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保障从优待警</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保障从优待警</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促进干警工作的积极性、主动性，增强幸福感和获得感</w:t>
            </w:r>
          </w:p>
        </w:tc>
      </w:tr>
      <w:tr>
        <w:tblPrEx>
          <w:tblCellMar>
            <w:top w:w="0" w:type="dxa"/>
            <w:left w:w="108" w:type="dxa"/>
            <w:bottom w:w="0" w:type="dxa"/>
            <w:right w:w="108" w:type="dxa"/>
          </w:tblCellMar>
        </w:tblPrEx>
        <w:trPr>
          <w:wBefore w:w="0" w:type="dxa"/>
          <w:wAfter w:w="0" w:type="dxa"/>
          <w:trHeight w:val="1770"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可持续发展影响指标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人民警察、教师于一身</w:t>
            </w:r>
          </w:p>
        </w:tc>
        <w:tc>
          <w:tcPr>
            <w:tcW w:w="19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双重光环，职责重大</w:t>
            </w:r>
          </w:p>
        </w:tc>
        <w:tc>
          <w:tcPr>
            <w:tcW w:w="2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因学校的工作人员既是国家公职人员属人民警察序列又肩负教师一职，人民赋予的双重光环使学校教职工倍感荣耀和担负的责任重大和深远，定会不辱使命，砥砺前行</w:t>
            </w:r>
          </w:p>
        </w:tc>
      </w:tr>
      <w:tr>
        <w:tblPrEx>
          <w:tblCellMar>
            <w:top w:w="0" w:type="dxa"/>
            <w:left w:w="108" w:type="dxa"/>
            <w:bottom w:w="0" w:type="dxa"/>
            <w:right w:w="108" w:type="dxa"/>
          </w:tblCellMar>
        </w:tblPrEx>
        <w:trPr>
          <w:wBefore w:w="0" w:type="dxa"/>
          <w:wAfter w:w="0" w:type="dxa"/>
          <w:trHeight w:val="555" w:hRule="atLeast"/>
        </w:trPr>
        <w:tc>
          <w:tcPr>
            <w:tcW w:w="10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287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教职工满意度</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0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bl>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tbl>
      <w:tblPr>
        <w:tblStyle w:val="4"/>
        <w:tblW w:w="9360" w:type="dxa"/>
        <w:tblInd w:w="93" w:type="dxa"/>
        <w:tblLayout w:type="autofit"/>
        <w:tblCellMar>
          <w:top w:w="0" w:type="dxa"/>
          <w:left w:w="108" w:type="dxa"/>
          <w:bottom w:w="0" w:type="dxa"/>
          <w:right w:w="108" w:type="dxa"/>
        </w:tblCellMar>
      </w:tblPr>
      <w:tblGrid>
        <w:gridCol w:w="940"/>
        <w:gridCol w:w="918"/>
        <w:gridCol w:w="102"/>
        <w:gridCol w:w="607"/>
        <w:gridCol w:w="513"/>
        <w:gridCol w:w="1080"/>
        <w:gridCol w:w="1240"/>
        <w:gridCol w:w="1540"/>
        <w:gridCol w:w="2420"/>
      </w:tblGrid>
      <w:tr>
        <w:tblPrEx>
          <w:tblCellMar>
            <w:top w:w="0" w:type="dxa"/>
            <w:left w:w="108" w:type="dxa"/>
            <w:bottom w:w="0" w:type="dxa"/>
            <w:right w:w="108" w:type="dxa"/>
          </w:tblCellMar>
        </w:tblPrEx>
        <w:trPr>
          <w:wBefore w:w="0" w:type="dxa"/>
          <w:wAfter w:w="0" w:type="dxa"/>
          <w:trHeight w:val="405" w:hRule="atLeast"/>
        </w:trPr>
        <w:tc>
          <w:tcPr>
            <w:tcW w:w="9360" w:type="dxa"/>
            <w:gridSpan w:val="9"/>
            <w:tcBorders>
              <w:top w:val="nil"/>
              <w:left w:val="nil"/>
              <w:bottom w:val="nil"/>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自治区财政项目支出绩效自评表</w:t>
            </w:r>
          </w:p>
        </w:tc>
      </w:tr>
      <w:tr>
        <w:tblPrEx>
          <w:tblCellMar>
            <w:top w:w="0" w:type="dxa"/>
            <w:left w:w="108" w:type="dxa"/>
            <w:bottom w:w="0" w:type="dxa"/>
            <w:right w:w="108" w:type="dxa"/>
          </w:tblCellMar>
        </w:tblPrEx>
        <w:trPr>
          <w:wBefore w:w="0" w:type="dxa"/>
          <w:wAfter w:w="0" w:type="dxa"/>
          <w:trHeight w:val="315" w:hRule="atLeast"/>
        </w:trPr>
        <w:tc>
          <w:tcPr>
            <w:tcW w:w="9360" w:type="dxa"/>
            <w:gridSpan w:val="9"/>
            <w:tcBorders>
              <w:top w:val="nil"/>
              <w:left w:val="nil"/>
              <w:bottom w:val="nil"/>
              <w:right w:val="nil"/>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r>
              <w:rPr>
                <w:color w:val="000000"/>
                <w:kern w:val="0"/>
                <w:sz w:val="24"/>
              </w:rPr>
              <w:t xml:space="preserve"> 2018 </w:t>
            </w:r>
            <w:r>
              <w:rPr>
                <w:rFonts w:hint="eastAsia" w:ascii="宋体" w:hAnsi="宋体" w:cs="宋体"/>
                <w:color w:val="000000"/>
                <w:kern w:val="0"/>
                <w:sz w:val="24"/>
              </w:rPr>
              <w:t>年度）</w:t>
            </w:r>
          </w:p>
        </w:tc>
      </w:tr>
      <w:tr>
        <w:tblPrEx>
          <w:tblCellMar>
            <w:top w:w="0" w:type="dxa"/>
            <w:left w:w="108" w:type="dxa"/>
            <w:bottom w:w="0" w:type="dxa"/>
            <w:right w:w="108" w:type="dxa"/>
          </w:tblCellMar>
        </w:tblPrEx>
        <w:trPr>
          <w:wBefore w:w="0" w:type="dxa"/>
          <w:wAfter w:w="0" w:type="dxa"/>
          <w:trHeight w:val="300" w:hRule="atLeast"/>
        </w:trPr>
        <w:tc>
          <w:tcPr>
            <w:tcW w:w="94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02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120" w:type="dxa"/>
            <w:gridSpan w:val="2"/>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08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24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154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c>
          <w:tcPr>
            <w:tcW w:w="2420" w:type="dxa"/>
            <w:tcBorders>
              <w:top w:val="nil"/>
              <w:left w:val="nil"/>
              <w:bottom w:val="nil"/>
              <w:right w:val="nil"/>
            </w:tcBorders>
            <w:noWrap w:val="0"/>
            <w:vAlign w:val="center"/>
          </w:tcPr>
          <w:p>
            <w:pPr>
              <w:widowControl/>
              <w:jc w:val="left"/>
              <w:rPr>
                <w:rFonts w:ascii="Calibri" w:hAnsi="Calibri" w:cs="Calibri"/>
                <w:color w:val="000000"/>
                <w:kern w:val="0"/>
                <w:sz w:val="22"/>
                <w:szCs w:val="22"/>
              </w:rPr>
            </w:pPr>
          </w:p>
        </w:tc>
      </w:tr>
      <w:tr>
        <w:tblPrEx>
          <w:tblCellMar>
            <w:top w:w="0" w:type="dxa"/>
            <w:left w:w="108" w:type="dxa"/>
            <w:bottom w:w="0" w:type="dxa"/>
            <w:right w:w="108" w:type="dxa"/>
          </w:tblCellMar>
        </w:tblPrEx>
        <w:trPr>
          <w:wBefore w:w="0" w:type="dxa"/>
          <w:wAfter w:w="0" w:type="dxa"/>
          <w:trHeight w:val="420" w:hRule="atLeast"/>
        </w:trPr>
        <w:tc>
          <w:tcPr>
            <w:tcW w:w="308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628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财政专户经费</w:t>
            </w:r>
          </w:p>
        </w:tc>
      </w:tr>
      <w:tr>
        <w:tblPrEx>
          <w:tblCellMar>
            <w:top w:w="0" w:type="dxa"/>
            <w:left w:w="108" w:type="dxa"/>
            <w:bottom w:w="0" w:type="dxa"/>
            <w:right w:w="108" w:type="dxa"/>
          </w:tblCellMar>
        </w:tblPrEx>
        <w:trPr>
          <w:wBefore w:w="0" w:type="dxa"/>
          <w:wAfter w:w="0" w:type="dxa"/>
          <w:trHeight w:val="420" w:hRule="atLeast"/>
        </w:trPr>
        <w:tc>
          <w:tcPr>
            <w:tcW w:w="308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w:t>
            </w:r>
          </w:p>
        </w:tc>
        <w:tc>
          <w:tcPr>
            <w:tcW w:w="628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新疆维吾尔自治区司法警官学校</w:t>
            </w:r>
          </w:p>
        </w:tc>
      </w:tr>
      <w:tr>
        <w:tblPrEx>
          <w:tblCellMar>
            <w:top w:w="0" w:type="dxa"/>
            <w:left w:w="108" w:type="dxa"/>
            <w:bottom w:w="0" w:type="dxa"/>
            <w:right w:w="108" w:type="dxa"/>
          </w:tblCellMar>
        </w:tblPrEx>
        <w:trPr>
          <w:wBefore w:w="0" w:type="dxa"/>
          <w:wAfter w:w="0" w:type="dxa"/>
          <w:trHeight w:val="390" w:hRule="atLeast"/>
        </w:trPr>
        <w:tc>
          <w:tcPr>
            <w:tcW w:w="9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214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w:t>
            </w:r>
          </w:p>
        </w:tc>
        <w:tc>
          <w:tcPr>
            <w:tcW w:w="23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1950万元</w:t>
            </w:r>
          </w:p>
        </w:tc>
        <w:tc>
          <w:tcPr>
            <w:tcW w:w="154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2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1950万元</w:t>
            </w:r>
          </w:p>
        </w:tc>
      </w:tr>
      <w:tr>
        <w:tblPrEx>
          <w:tblCellMar>
            <w:top w:w="0" w:type="dxa"/>
            <w:left w:w="108" w:type="dxa"/>
            <w:bottom w:w="0" w:type="dxa"/>
            <w:right w:w="108" w:type="dxa"/>
          </w:tblCellMar>
        </w:tblPrEx>
        <w:trPr>
          <w:wBefore w:w="0" w:type="dxa"/>
          <w:wAfter w:w="0" w:type="dxa"/>
          <w:trHeight w:val="345" w:hRule="atLeast"/>
        </w:trPr>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4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5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wBefore w:w="0" w:type="dxa"/>
          <w:wAfter w:w="0" w:type="dxa"/>
          <w:trHeight w:val="420" w:hRule="atLeast"/>
        </w:trPr>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40" w:type="dxa"/>
            <w:gridSpan w:val="4"/>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1950万元</w:t>
            </w:r>
          </w:p>
        </w:tc>
        <w:tc>
          <w:tcPr>
            <w:tcW w:w="15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1950万元</w:t>
            </w:r>
          </w:p>
        </w:tc>
      </w:tr>
      <w:tr>
        <w:tblPrEx>
          <w:tblCellMar>
            <w:top w:w="0" w:type="dxa"/>
            <w:left w:w="108" w:type="dxa"/>
            <w:bottom w:w="0" w:type="dxa"/>
            <w:right w:w="108" w:type="dxa"/>
          </w:tblCellMar>
        </w:tblPrEx>
        <w:trPr>
          <w:wBefore w:w="0" w:type="dxa"/>
          <w:wAfter w:w="0" w:type="dxa"/>
          <w:trHeight w:val="420" w:hRule="atLeast"/>
        </w:trPr>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40" w:type="dxa"/>
            <w:gridSpan w:val="4"/>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42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9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年度目标完成情况</w:t>
            </w:r>
          </w:p>
        </w:tc>
        <w:tc>
          <w:tcPr>
            <w:tcW w:w="446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预期目标</w:t>
            </w:r>
          </w:p>
        </w:tc>
        <w:tc>
          <w:tcPr>
            <w:tcW w:w="3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wBefore w:w="0" w:type="dxa"/>
          <w:wAfter w:w="0" w:type="dxa"/>
          <w:trHeight w:val="1560" w:hRule="atLeast"/>
        </w:trPr>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4460"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新疆司法警官学校为全额预算行政拨款单位，没有执行生均拨款，每年编报的预算中一般预算拨款按学校在职及退休人员申报。我校为中等职业学校，有关学生的学费、住宿费等教育收费全额缴入财政国库。学校一般预算拨款不能满足日常工作需要及学校正常运转，故申请财政专户经费项目1950万元，弥补一般预算经费不足。</w:t>
            </w:r>
          </w:p>
        </w:tc>
        <w:tc>
          <w:tcPr>
            <w:tcW w:w="3960" w:type="dxa"/>
            <w:gridSpan w:val="2"/>
            <w:tcBorders>
              <w:top w:val="single" w:color="auto" w:sz="4" w:space="0"/>
              <w:left w:val="nil"/>
              <w:bottom w:val="single" w:color="auto" w:sz="4" w:space="0"/>
              <w:right w:val="single" w:color="auto" w:sz="4" w:space="0"/>
            </w:tcBorders>
            <w:noWrap w:val="0"/>
            <w:vAlign w:val="center"/>
          </w:tcPr>
          <w:p>
            <w:pPr>
              <w:widowControl/>
              <w:spacing w:after="240"/>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截止2018年12月该项目资金共使用1080.15万元，使用率55.39%，因项目资金中安排校园维修、反恐防暴实训基地工程自筹部分、学生宿舍楼建设自筹部分以及奖励金都尚未支出，故支出使用率较小。项目资金的使用大大保障了学校的正常运转及发展建设。</w:t>
            </w:r>
          </w:p>
          <w:p>
            <w:pPr>
              <w:widowControl/>
              <w:spacing w:after="240"/>
              <w:jc w:val="left"/>
              <w:rPr>
                <w:rFonts w:hint="eastAsia" w:ascii="宋体" w:hAnsi="宋体" w:eastAsia="宋体" w:cs="宋体"/>
                <w:color w:val="000000"/>
                <w:kern w:val="0"/>
                <w:sz w:val="20"/>
                <w:szCs w:val="20"/>
                <w:lang w:eastAsia="zh-CN"/>
              </w:rPr>
            </w:pPr>
          </w:p>
        </w:tc>
      </w:tr>
      <w:tr>
        <w:tblPrEx>
          <w:tblCellMar>
            <w:top w:w="0" w:type="dxa"/>
            <w:left w:w="108" w:type="dxa"/>
            <w:bottom w:w="0" w:type="dxa"/>
            <w:right w:w="108" w:type="dxa"/>
          </w:tblCellMar>
        </w:tblPrEx>
        <w:trPr>
          <w:wBefore w:w="0" w:type="dxa"/>
          <w:wAfter w:w="0" w:type="dxa"/>
          <w:trHeight w:val="840" w:hRule="atLeast"/>
        </w:trPr>
        <w:tc>
          <w:tcPr>
            <w:tcW w:w="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绩效指标完成情况</w:t>
            </w:r>
          </w:p>
        </w:tc>
        <w:tc>
          <w:tcPr>
            <w:tcW w:w="91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预期指标值（包含数字及文字描述）</w:t>
            </w:r>
          </w:p>
        </w:tc>
        <w:tc>
          <w:tcPr>
            <w:tcW w:w="2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实际完成指标值（包含数字及文字描述）</w:t>
            </w:r>
          </w:p>
        </w:tc>
      </w:tr>
      <w:tr>
        <w:tblPrEx>
          <w:tblCellMar>
            <w:top w:w="0" w:type="dxa"/>
            <w:left w:w="108" w:type="dxa"/>
            <w:bottom w:w="0" w:type="dxa"/>
            <w:right w:w="108" w:type="dxa"/>
          </w:tblCellMar>
        </w:tblPrEx>
        <w:trPr>
          <w:wBefore w:w="0" w:type="dxa"/>
          <w:wAfter w:w="0" w:type="dxa"/>
          <w:trHeight w:val="780"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项目完成指标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在职人数203人，学生人数1430人，补助办公、发展建设及聘用人员支出</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补助办公支出990万元、建设支出400万元、人员支出560万元</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补助办公支出642.25万元、建设支出134.8万元、人员支出303.1万元</w:t>
            </w:r>
          </w:p>
        </w:tc>
      </w:tr>
      <w:tr>
        <w:tblPrEx>
          <w:tblCellMar>
            <w:top w:w="0" w:type="dxa"/>
            <w:left w:w="108" w:type="dxa"/>
            <w:bottom w:w="0" w:type="dxa"/>
            <w:right w:w="108" w:type="dxa"/>
          </w:tblCellMar>
        </w:tblPrEx>
        <w:trPr>
          <w:wBefore w:w="0" w:type="dxa"/>
          <w:wAfter w:w="0" w:type="dxa"/>
          <w:trHeight w:val="1650"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28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学校主要以培养监狱、教育矫治、戒毒人民警察、司法警察和基层法律服务应用人才为主要目标，同时面向全区司法行政干警和法律服务工作者开展警衔、岗位、业务等各类培训</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培养学生人数1500人、培训干警人数1500人，新建学生宿舍楼及反恐防暴实训基地</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实际培养在校学生人数1430人、培训干警人数达2000余人，新建学生宿舍楼已使用正在办理竣工决算手续及反恐防暴实训基地正在建设中</w:t>
            </w:r>
          </w:p>
        </w:tc>
      </w:tr>
      <w:tr>
        <w:tblPrEx>
          <w:tblCellMar>
            <w:top w:w="0" w:type="dxa"/>
            <w:left w:w="108" w:type="dxa"/>
            <w:bottom w:w="0" w:type="dxa"/>
            <w:right w:w="108" w:type="dxa"/>
          </w:tblCellMar>
        </w:tblPrEx>
        <w:trPr>
          <w:wBefore w:w="0" w:type="dxa"/>
          <w:wAfter w:w="0" w:type="dxa"/>
          <w:trHeight w:val="1680"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资金使用进度按时按需使用</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计划12月使用完毕</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截止2018年12月该项目资金共使用1080.15万元，使用率55.39%，因项目资金中安排反恐防暴实训基地工程自筹部分、学生宿舍楼建设自筹部分以及奖励金都尚未支出，故支出使用率较小</w:t>
            </w:r>
          </w:p>
        </w:tc>
      </w:tr>
      <w:tr>
        <w:tblPrEx>
          <w:tblCellMar>
            <w:top w:w="0" w:type="dxa"/>
            <w:left w:w="108" w:type="dxa"/>
            <w:bottom w:w="0" w:type="dxa"/>
            <w:right w:w="108" w:type="dxa"/>
          </w:tblCellMar>
        </w:tblPrEx>
        <w:trPr>
          <w:wBefore w:w="0" w:type="dxa"/>
          <w:wAfter w:w="0" w:type="dxa"/>
          <w:trHeight w:val="870"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拨付专项资金1950万元，全力保障基本支出运转不足及学校发展建设</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全部用于基本支出公用经费支出及学校建设支出</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实际全部用于公用支出、建设支出及外聘人员支出，保障学校长期发展</w:t>
            </w:r>
          </w:p>
        </w:tc>
      </w:tr>
      <w:tr>
        <w:tblPrEx>
          <w:tblCellMar>
            <w:top w:w="0" w:type="dxa"/>
            <w:left w:w="108" w:type="dxa"/>
            <w:bottom w:w="0" w:type="dxa"/>
            <w:right w:w="108" w:type="dxa"/>
          </w:tblCellMar>
        </w:tblPrEx>
        <w:trPr>
          <w:wBefore w:w="0" w:type="dxa"/>
          <w:wAfter w:w="0" w:type="dxa"/>
          <w:trHeight w:val="76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项目效果指标</w:t>
            </w: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经济效益指标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拨付专项资金1950万元，全力保障基本支出运转不足</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保障学校正常发展建设，培养和培训更多人才</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实际培养在校学生人数1430人、培训干警人数达2000余人</w:t>
            </w:r>
          </w:p>
        </w:tc>
      </w:tr>
      <w:tr>
        <w:tblPrEx>
          <w:tblCellMar>
            <w:top w:w="0" w:type="dxa"/>
            <w:left w:w="108" w:type="dxa"/>
            <w:bottom w:w="0" w:type="dxa"/>
            <w:right w:w="108" w:type="dxa"/>
          </w:tblCellMar>
        </w:tblPrEx>
        <w:trPr>
          <w:wBefore w:w="0" w:type="dxa"/>
          <w:wAfter w:w="0" w:type="dxa"/>
          <w:trHeight w:val="510"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保障正常运转，保证学校长远发展</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保障正常运转，保证学校长远发展</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提升学校发展建设，教职工全力以赴干好教学工作</w:t>
            </w:r>
          </w:p>
        </w:tc>
      </w:tr>
      <w:tr>
        <w:tblPrEx>
          <w:tblCellMar>
            <w:top w:w="0" w:type="dxa"/>
            <w:left w:w="108" w:type="dxa"/>
            <w:bottom w:w="0" w:type="dxa"/>
            <w:right w:w="108" w:type="dxa"/>
          </w:tblCellMar>
        </w:tblPrEx>
        <w:trPr>
          <w:wBefore w:w="0" w:type="dxa"/>
          <w:wAfter w:w="0" w:type="dxa"/>
          <w:trHeight w:val="1200"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生态效益指标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培养监狱、教育矫治、戒毒人民警察、司法警察和基层法律服务应用人才，同时开展警衔、岗位、业务等各类培训</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培养学生人数1500人、培训干警人数1500人</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实际培养在校学生人数1430人、培训干警人数达2000余人</w:t>
            </w:r>
          </w:p>
        </w:tc>
      </w:tr>
      <w:tr>
        <w:tblPrEx>
          <w:tblCellMar>
            <w:top w:w="0" w:type="dxa"/>
            <w:left w:w="108" w:type="dxa"/>
            <w:bottom w:w="0" w:type="dxa"/>
            <w:right w:w="108" w:type="dxa"/>
          </w:tblCellMar>
        </w:tblPrEx>
        <w:trPr>
          <w:wBefore w:w="0" w:type="dxa"/>
          <w:wAfter w:w="0" w:type="dxa"/>
          <w:trHeight w:val="85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可持续发展影响指标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新疆司法行政系统的人才培养基地、干警培训基地和理论研究基地</w:t>
            </w:r>
          </w:p>
        </w:tc>
        <w:tc>
          <w:tcPr>
            <w:tcW w:w="15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培养学生人数1500人、培训干警人数1500人</w:t>
            </w:r>
          </w:p>
        </w:tc>
        <w:tc>
          <w:tcPr>
            <w:tcW w:w="24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培养在校学生人数1430人、培训干警人数达2000余人</w:t>
            </w:r>
          </w:p>
        </w:tc>
      </w:tr>
      <w:tr>
        <w:tblPrEx>
          <w:tblCellMar>
            <w:top w:w="0" w:type="dxa"/>
            <w:left w:w="108" w:type="dxa"/>
            <w:bottom w:w="0" w:type="dxa"/>
            <w:right w:w="108" w:type="dxa"/>
          </w:tblCellMar>
        </w:tblPrEx>
        <w:trPr>
          <w:wBefore w:w="0" w:type="dxa"/>
          <w:wAfter w:w="0" w:type="dxa"/>
          <w:trHeight w:val="31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709"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教职工满意度</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w:t>
            </w:r>
          </w:p>
        </w:tc>
      </w:tr>
      <w:tr>
        <w:tblPrEx>
          <w:tblCellMar>
            <w:top w:w="0" w:type="dxa"/>
            <w:left w:w="108" w:type="dxa"/>
            <w:bottom w:w="0" w:type="dxa"/>
            <w:right w:w="108" w:type="dxa"/>
          </w:tblCellMar>
        </w:tblPrEx>
        <w:trPr>
          <w:wBefore w:w="0" w:type="dxa"/>
          <w:wAfter w:w="0" w:type="dxa"/>
          <w:trHeight w:val="31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培训干警满意度</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r>
      <w:tr>
        <w:tblPrEx>
          <w:tblCellMar>
            <w:top w:w="0" w:type="dxa"/>
            <w:left w:w="108" w:type="dxa"/>
            <w:bottom w:w="0" w:type="dxa"/>
            <w:right w:w="108" w:type="dxa"/>
          </w:tblCellMar>
        </w:tblPrEx>
        <w:trPr>
          <w:wBefore w:w="0" w:type="dxa"/>
          <w:wAfter w:w="0" w:type="dxa"/>
          <w:trHeight w:val="31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7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83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培养学生满意度</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w:t>
            </w:r>
          </w:p>
        </w:tc>
      </w:tr>
    </w:tbl>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tbl>
      <w:tblPr>
        <w:tblStyle w:val="4"/>
        <w:tblW w:w="8920" w:type="dxa"/>
        <w:tblInd w:w="93" w:type="dxa"/>
        <w:tblLayout w:type="autofit"/>
        <w:tblCellMar>
          <w:top w:w="0" w:type="dxa"/>
          <w:left w:w="108" w:type="dxa"/>
          <w:bottom w:w="0" w:type="dxa"/>
          <w:right w:w="108" w:type="dxa"/>
        </w:tblCellMar>
      </w:tblPr>
      <w:tblGrid>
        <w:gridCol w:w="940"/>
        <w:gridCol w:w="700"/>
        <w:gridCol w:w="1069"/>
        <w:gridCol w:w="2409"/>
        <w:gridCol w:w="742"/>
        <w:gridCol w:w="1243"/>
        <w:gridCol w:w="217"/>
        <w:gridCol w:w="1600"/>
      </w:tblGrid>
      <w:tr>
        <w:tblPrEx>
          <w:tblCellMar>
            <w:top w:w="0" w:type="dxa"/>
            <w:left w:w="108" w:type="dxa"/>
            <w:bottom w:w="0" w:type="dxa"/>
            <w:right w:w="108" w:type="dxa"/>
          </w:tblCellMar>
        </w:tblPrEx>
        <w:trPr>
          <w:wBefore w:w="0" w:type="dxa"/>
          <w:wAfter w:w="0" w:type="dxa"/>
          <w:trHeight w:val="675" w:hRule="atLeast"/>
        </w:trPr>
        <w:tc>
          <w:tcPr>
            <w:tcW w:w="8920" w:type="dxa"/>
            <w:gridSpan w:val="8"/>
            <w:tcBorders>
              <w:top w:val="nil"/>
              <w:left w:val="nil"/>
              <w:bottom w:val="nil"/>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自治区财政项目支出绩效目标自评表</w:t>
            </w:r>
          </w:p>
        </w:tc>
      </w:tr>
      <w:tr>
        <w:tblPrEx>
          <w:tblCellMar>
            <w:top w:w="0" w:type="dxa"/>
            <w:left w:w="108" w:type="dxa"/>
            <w:bottom w:w="0" w:type="dxa"/>
            <w:right w:w="108" w:type="dxa"/>
          </w:tblCellMar>
        </w:tblPrEx>
        <w:trPr>
          <w:wBefore w:w="0" w:type="dxa"/>
          <w:wAfter w:w="0" w:type="dxa"/>
          <w:trHeight w:val="285" w:hRule="atLeast"/>
        </w:trPr>
        <w:tc>
          <w:tcPr>
            <w:tcW w:w="8920" w:type="dxa"/>
            <w:gridSpan w:val="8"/>
            <w:tcBorders>
              <w:top w:val="nil"/>
              <w:left w:val="nil"/>
              <w:bottom w:val="nil"/>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  2018 年度）</w:t>
            </w:r>
          </w:p>
        </w:tc>
      </w:tr>
      <w:tr>
        <w:tblPrEx>
          <w:tblCellMar>
            <w:top w:w="0" w:type="dxa"/>
            <w:left w:w="108" w:type="dxa"/>
            <w:bottom w:w="0" w:type="dxa"/>
            <w:right w:w="108" w:type="dxa"/>
          </w:tblCellMar>
        </w:tblPrEx>
        <w:trPr>
          <w:wBefore w:w="0" w:type="dxa"/>
          <w:wAfter w:w="0" w:type="dxa"/>
          <w:trHeight w:val="435" w:hRule="atLeast"/>
        </w:trPr>
        <w:tc>
          <w:tcPr>
            <w:tcW w:w="940" w:type="dxa"/>
            <w:tcBorders>
              <w:top w:val="nil"/>
              <w:left w:val="nil"/>
              <w:bottom w:val="nil"/>
              <w:right w:val="nil"/>
            </w:tcBorders>
            <w:noWrap/>
            <w:vAlign w:val="center"/>
          </w:tcPr>
          <w:p>
            <w:pPr>
              <w:widowControl/>
              <w:jc w:val="left"/>
              <w:rPr>
                <w:rFonts w:ascii="宋体" w:hAnsi="宋体" w:cs="宋体"/>
                <w:kern w:val="0"/>
                <w:sz w:val="24"/>
              </w:rPr>
            </w:pPr>
          </w:p>
        </w:tc>
        <w:tc>
          <w:tcPr>
            <w:tcW w:w="700" w:type="dxa"/>
            <w:tcBorders>
              <w:top w:val="nil"/>
              <w:left w:val="nil"/>
              <w:bottom w:val="nil"/>
              <w:right w:val="nil"/>
            </w:tcBorders>
            <w:noWrap w:val="0"/>
            <w:vAlign w:val="center"/>
          </w:tcPr>
          <w:p>
            <w:pPr>
              <w:widowControl/>
              <w:jc w:val="left"/>
              <w:rPr>
                <w:rFonts w:ascii="宋体" w:hAnsi="宋体" w:cs="宋体"/>
                <w:kern w:val="0"/>
                <w:sz w:val="24"/>
              </w:rPr>
            </w:pPr>
          </w:p>
        </w:tc>
        <w:tc>
          <w:tcPr>
            <w:tcW w:w="1069" w:type="dxa"/>
            <w:tcBorders>
              <w:top w:val="nil"/>
              <w:left w:val="nil"/>
              <w:bottom w:val="nil"/>
              <w:right w:val="nil"/>
            </w:tcBorders>
            <w:noWrap w:val="0"/>
            <w:vAlign w:val="center"/>
          </w:tcPr>
          <w:p>
            <w:pPr>
              <w:widowControl/>
              <w:jc w:val="left"/>
              <w:rPr>
                <w:rFonts w:ascii="宋体" w:hAnsi="宋体" w:cs="宋体"/>
                <w:kern w:val="0"/>
                <w:sz w:val="24"/>
              </w:rPr>
            </w:pPr>
          </w:p>
        </w:tc>
        <w:tc>
          <w:tcPr>
            <w:tcW w:w="3151" w:type="dxa"/>
            <w:gridSpan w:val="2"/>
            <w:tcBorders>
              <w:top w:val="nil"/>
              <w:left w:val="nil"/>
              <w:bottom w:val="nil"/>
              <w:right w:val="nil"/>
            </w:tcBorders>
            <w:noWrap w:val="0"/>
            <w:vAlign w:val="center"/>
          </w:tcPr>
          <w:p>
            <w:pPr>
              <w:widowControl/>
              <w:jc w:val="left"/>
              <w:rPr>
                <w:rFonts w:ascii="宋体" w:hAnsi="宋体" w:cs="宋体"/>
                <w:kern w:val="0"/>
                <w:sz w:val="24"/>
              </w:rPr>
            </w:pPr>
          </w:p>
        </w:tc>
        <w:tc>
          <w:tcPr>
            <w:tcW w:w="1460" w:type="dxa"/>
            <w:gridSpan w:val="2"/>
            <w:tcBorders>
              <w:top w:val="nil"/>
              <w:left w:val="nil"/>
              <w:bottom w:val="nil"/>
              <w:right w:val="nil"/>
            </w:tcBorders>
            <w:noWrap w:val="0"/>
            <w:vAlign w:val="center"/>
          </w:tcPr>
          <w:p>
            <w:pPr>
              <w:widowControl/>
              <w:jc w:val="left"/>
              <w:rPr>
                <w:rFonts w:ascii="宋体" w:hAnsi="宋体" w:cs="宋体"/>
                <w:kern w:val="0"/>
                <w:sz w:val="24"/>
              </w:rPr>
            </w:pPr>
          </w:p>
        </w:tc>
        <w:tc>
          <w:tcPr>
            <w:tcW w:w="1600" w:type="dxa"/>
            <w:tcBorders>
              <w:top w:val="nil"/>
              <w:left w:val="nil"/>
              <w:bottom w:val="nil"/>
              <w:right w:val="nil"/>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690" w:hRule="atLeast"/>
        </w:trPr>
        <w:tc>
          <w:tcPr>
            <w:tcW w:w="2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6211"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办公场所租赁及业务运行费</w:t>
            </w:r>
          </w:p>
        </w:tc>
      </w:tr>
      <w:tr>
        <w:tblPrEx>
          <w:tblCellMar>
            <w:top w:w="0" w:type="dxa"/>
            <w:left w:w="108" w:type="dxa"/>
            <w:bottom w:w="0" w:type="dxa"/>
            <w:right w:w="108" w:type="dxa"/>
          </w:tblCellMar>
        </w:tblPrEx>
        <w:trPr>
          <w:wBefore w:w="0" w:type="dxa"/>
          <w:wAfter w:w="0" w:type="dxa"/>
          <w:trHeight w:val="431" w:hRule="atLeast"/>
        </w:trPr>
        <w:tc>
          <w:tcPr>
            <w:tcW w:w="2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预算单位</w:t>
            </w:r>
          </w:p>
        </w:tc>
        <w:tc>
          <w:tcPr>
            <w:tcW w:w="6211"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新疆维吾尔自治区司法鉴定科学技术研究所</w:t>
            </w:r>
          </w:p>
        </w:tc>
      </w:tr>
      <w:tr>
        <w:tblPrEx>
          <w:tblCellMar>
            <w:top w:w="0" w:type="dxa"/>
            <w:left w:w="108" w:type="dxa"/>
            <w:bottom w:w="0" w:type="dxa"/>
            <w:right w:w="108" w:type="dxa"/>
          </w:tblCellMar>
        </w:tblPrEx>
        <w:trPr>
          <w:wBefore w:w="0" w:type="dxa"/>
          <w:wAfter w:w="0" w:type="dxa"/>
          <w:trHeight w:val="312" w:hRule="atLeast"/>
        </w:trPr>
        <w:tc>
          <w:tcPr>
            <w:tcW w:w="9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预算执行情况（万元）</w:t>
            </w:r>
          </w:p>
        </w:tc>
        <w:tc>
          <w:tcPr>
            <w:tcW w:w="176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预算数：</w:t>
            </w:r>
          </w:p>
        </w:tc>
        <w:tc>
          <w:tcPr>
            <w:tcW w:w="24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50万元</w:t>
            </w:r>
          </w:p>
        </w:tc>
        <w:tc>
          <w:tcPr>
            <w:tcW w:w="1985" w:type="dxa"/>
            <w:gridSpan w:val="2"/>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执行数：</w:t>
            </w:r>
          </w:p>
        </w:tc>
        <w:tc>
          <w:tcPr>
            <w:tcW w:w="181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50万元</w:t>
            </w:r>
          </w:p>
        </w:tc>
      </w:tr>
      <w:tr>
        <w:tblPrEx>
          <w:tblCellMar>
            <w:top w:w="0" w:type="dxa"/>
            <w:left w:w="108" w:type="dxa"/>
            <w:bottom w:w="0" w:type="dxa"/>
            <w:right w:w="108" w:type="dxa"/>
          </w:tblCellMar>
        </w:tblPrEx>
        <w:trPr>
          <w:wBefore w:w="0" w:type="dxa"/>
          <w:wAfter w:w="0" w:type="dxa"/>
          <w:trHeight w:val="312" w:hRule="atLeast"/>
        </w:trPr>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4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8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wBefore w:w="0" w:type="dxa"/>
          <w:wAfter w:w="0" w:type="dxa"/>
          <w:trHeight w:val="285" w:hRule="atLeast"/>
        </w:trPr>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69"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24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50万元</w:t>
            </w:r>
          </w:p>
        </w:tc>
        <w:tc>
          <w:tcPr>
            <w:tcW w:w="19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其中：财政拨款</w:t>
            </w:r>
          </w:p>
        </w:tc>
        <w:tc>
          <w:tcPr>
            <w:tcW w:w="181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50万元</w:t>
            </w:r>
          </w:p>
        </w:tc>
      </w:tr>
      <w:tr>
        <w:tblPrEx>
          <w:tblCellMar>
            <w:top w:w="0" w:type="dxa"/>
            <w:left w:w="108" w:type="dxa"/>
            <w:bottom w:w="0" w:type="dxa"/>
            <w:right w:w="108" w:type="dxa"/>
          </w:tblCellMar>
        </w:tblPrEx>
        <w:trPr>
          <w:wBefore w:w="0" w:type="dxa"/>
          <w:wAfter w:w="0" w:type="dxa"/>
          <w:trHeight w:val="375" w:hRule="atLeast"/>
        </w:trPr>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69"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181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wBefore w:w="0" w:type="dxa"/>
          <w:wAfter w:w="0" w:type="dxa"/>
          <w:trHeight w:val="510" w:hRule="atLeast"/>
        </w:trPr>
        <w:tc>
          <w:tcPr>
            <w:tcW w:w="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年度目标完成情况</w:t>
            </w:r>
          </w:p>
        </w:tc>
        <w:tc>
          <w:tcPr>
            <w:tcW w:w="417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预期目标</w:t>
            </w:r>
          </w:p>
        </w:tc>
        <w:tc>
          <w:tcPr>
            <w:tcW w:w="380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wBefore w:w="0" w:type="dxa"/>
          <w:wAfter w:w="0" w:type="dxa"/>
          <w:trHeight w:val="205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78"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研究所现有工作人员8名，承担着开展司法鉴定科学技术理论研究工作；承办司法机关委托的重大、疑难、复杂案件的鉴定和社会鉴定机构多次鉴定仍有争议的鉴定案件；承担国家部位和自治区有关部门重点科技攻关项目；承担社会委托鉴定案件。财政预算办公经费远远不能满足研究所正常运转所需。故申请50万元用于弥补办公场所租赁及业务运行费不足的问题，保障研究所正常办公及业务开展。</w:t>
            </w:r>
          </w:p>
        </w:tc>
        <w:tc>
          <w:tcPr>
            <w:tcW w:w="3802"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截止2018年12月31日该项目资金共使用50万元，完成预期目标。</w:t>
            </w:r>
          </w:p>
        </w:tc>
      </w:tr>
      <w:tr>
        <w:tblPrEx>
          <w:tblCellMar>
            <w:top w:w="0" w:type="dxa"/>
            <w:left w:w="108" w:type="dxa"/>
            <w:bottom w:w="0" w:type="dxa"/>
            <w:right w:w="108" w:type="dxa"/>
          </w:tblCellMar>
        </w:tblPrEx>
        <w:trPr>
          <w:wBefore w:w="0" w:type="dxa"/>
          <w:wAfter w:w="0" w:type="dxa"/>
          <w:trHeight w:val="919" w:hRule="atLeast"/>
        </w:trPr>
        <w:tc>
          <w:tcPr>
            <w:tcW w:w="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年度绩效指标完成情况</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一级</w:t>
            </w:r>
          </w:p>
          <w:p>
            <w:pPr>
              <w:widowControl/>
              <w:jc w:val="center"/>
              <w:rPr>
                <w:rFonts w:ascii="宋体" w:hAnsi="宋体" w:cs="宋体"/>
                <w:kern w:val="0"/>
                <w:sz w:val="20"/>
                <w:szCs w:val="20"/>
              </w:rPr>
            </w:pPr>
            <w:r>
              <w:rPr>
                <w:rFonts w:hint="eastAsia" w:ascii="宋体" w:hAnsi="宋体" w:cs="宋体"/>
                <w:kern w:val="0"/>
                <w:sz w:val="20"/>
                <w:szCs w:val="20"/>
              </w:rPr>
              <w:t>指标</w:t>
            </w:r>
          </w:p>
        </w:tc>
        <w:tc>
          <w:tcPr>
            <w:tcW w:w="10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24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预期指标值（包含数字及文字描述）</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wBefore w:w="0" w:type="dxa"/>
          <w:wAfter w:w="0" w:type="dxa"/>
          <w:trHeight w:val="118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项目完成指标</w:t>
            </w: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数量指标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本单位工作人员8名，申请金额50万元，该项目资金使用情况。</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2018年该项目资金50万元，预测无结余。</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截止2018年12月该项目资金共使用50万元，使用率100%。</w:t>
            </w:r>
          </w:p>
        </w:tc>
      </w:tr>
      <w:tr>
        <w:tblPrEx>
          <w:tblCellMar>
            <w:top w:w="0" w:type="dxa"/>
            <w:left w:w="108" w:type="dxa"/>
            <w:bottom w:w="0" w:type="dxa"/>
            <w:right w:w="108" w:type="dxa"/>
          </w:tblCellMar>
        </w:tblPrEx>
        <w:trPr>
          <w:wBefore w:w="0" w:type="dxa"/>
          <w:wAfter w:w="0" w:type="dxa"/>
          <w:trHeight w:val="103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数量指标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项目中18万元用于弥补人员、办公经费不足。</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2018年该项资金中人员、办公经费资金18万元，预测无结余。</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该资金共使用18万元，使用率100%。</w:t>
            </w:r>
          </w:p>
        </w:tc>
      </w:tr>
      <w:tr>
        <w:tblPrEx>
          <w:tblCellMar>
            <w:top w:w="0" w:type="dxa"/>
            <w:left w:w="108" w:type="dxa"/>
            <w:bottom w:w="0" w:type="dxa"/>
            <w:right w:w="108" w:type="dxa"/>
          </w:tblCellMar>
        </w:tblPrEx>
        <w:trPr>
          <w:wBefore w:w="0" w:type="dxa"/>
          <w:wAfter w:w="0" w:type="dxa"/>
          <w:trHeight w:val="106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项目资金中预算32万元租用办公场所，保证学校各项工作正常运转。</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2018年该项资金中租赁费用支出32万元，预测无结余。</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该资金共使用32万元，使用率100%。</w:t>
            </w:r>
          </w:p>
        </w:tc>
      </w:tr>
      <w:tr>
        <w:tblPrEx>
          <w:tblCellMar>
            <w:top w:w="0" w:type="dxa"/>
            <w:left w:w="108" w:type="dxa"/>
            <w:bottom w:w="0" w:type="dxa"/>
            <w:right w:w="108" w:type="dxa"/>
          </w:tblCellMar>
        </w:tblPrEx>
        <w:trPr>
          <w:wBefore w:w="0" w:type="dxa"/>
          <w:wAfter w:w="0" w:type="dxa"/>
          <w:trHeight w:val="121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研究所按照司法厅、财政厅、教育厅等相关部门要求报送报表，真实反映财务收支情况等。</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按上级部门要求报送。</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积极按上级各部门报送月报、季报、年报等各类报表，完成率100%。</w:t>
            </w:r>
          </w:p>
        </w:tc>
      </w:tr>
      <w:tr>
        <w:tblPrEx>
          <w:tblCellMar>
            <w:top w:w="0" w:type="dxa"/>
            <w:left w:w="108" w:type="dxa"/>
            <w:bottom w:w="0" w:type="dxa"/>
            <w:right w:w="108" w:type="dxa"/>
          </w:tblCellMar>
        </w:tblPrEx>
        <w:trPr>
          <w:wBefore w:w="0" w:type="dxa"/>
          <w:wAfter w:w="0" w:type="dxa"/>
          <w:trHeight w:val="720"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时效指标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每月定时支付聘用人员工资。</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预期全年按时发放。</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全年按时发放，完成率100%</w:t>
            </w:r>
          </w:p>
        </w:tc>
      </w:tr>
      <w:tr>
        <w:tblPrEx>
          <w:tblCellMar>
            <w:top w:w="0" w:type="dxa"/>
            <w:left w:w="108" w:type="dxa"/>
            <w:bottom w:w="0" w:type="dxa"/>
            <w:right w:w="108" w:type="dxa"/>
          </w:tblCellMar>
        </w:tblPrEx>
        <w:trPr>
          <w:wBefore w:w="0" w:type="dxa"/>
          <w:wAfter w:w="0" w:type="dxa"/>
          <w:trHeight w:val="130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项目效益指标</w:t>
            </w: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可持续发展影响指标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开展司法鉴定科学技术理论研究工作、承办司法机关委托的重大、疑难、复杂案件的鉴定和社会鉴定机构多次鉴定仍有争议的鉴定案件等工作。</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预期能够保障工作人员开展正常研究所各项工作。</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项目资金补助能使工作人员积极完成各项研究案件工作，高效率达到工作目标。</w:t>
            </w:r>
          </w:p>
        </w:tc>
      </w:tr>
      <w:tr>
        <w:tblPrEx>
          <w:tblCellMar>
            <w:top w:w="0" w:type="dxa"/>
            <w:left w:w="108" w:type="dxa"/>
            <w:bottom w:w="0" w:type="dxa"/>
            <w:right w:w="108" w:type="dxa"/>
          </w:tblCellMar>
        </w:tblPrEx>
        <w:trPr>
          <w:wBefore w:w="0" w:type="dxa"/>
          <w:wAfter w:w="0" w:type="dxa"/>
          <w:trHeight w:val="34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满意度指标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指标1：出租方满意度</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95%</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w:t>
            </w:r>
          </w:p>
        </w:tc>
      </w:tr>
      <w:tr>
        <w:tblPrEx>
          <w:tblCellMar>
            <w:top w:w="0" w:type="dxa"/>
            <w:left w:w="108" w:type="dxa"/>
            <w:bottom w:w="0" w:type="dxa"/>
            <w:right w:w="108" w:type="dxa"/>
          </w:tblCellMar>
        </w:tblPrEx>
        <w:trPr>
          <w:wBefore w:w="0" w:type="dxa"/>
          <w:wAfter w:w="0" w:type="dxa"/>
          <w:trHeight w:val="345" w:hRule="atLeast"/>
        </w:trPr>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06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满意度指标</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指标2：工作人员满意度</w:t>
            </w: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95%</w:t>
            </w:r>
          </w:p>
        </w:tc>
        <w:tc>
          <w:tcPr>
            <w:tcW w:w="181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98%</w:t>
            </w:r>
          </w:p>
        </w:tc>
      </w:tr>
    </w:tbl>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jc w:val="center"/>
        <w:rPr>
          <w:rFonts w:hint="eastAsia"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2040601        指行政运行。</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2040604        指基层司法业务。</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2040605        指普法宣传。</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2040607        指法律援助。</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2040608        指司法统一考试。</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2040610        指社区矫正。</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2040611        指司法鉴定。</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2040650        指事业运行。</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2040699        指其他司法支出。</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2040705        指犯人改造。</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2040706        指狱政设施建设。</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2050302        指中专教育。</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2080504        指未归口管理的行政单位离退休。</w:t>
      </w:r>
    </w:p>
    <w:p>
      <w:pPr>
        <w:spacing w:line="580" w:lineRule="exact"/>
        <w:ind w:left="3198" w:leftChars="304" w:hanging="2560" w:hangingChars="800"/>
        <w:rPr>
          <w:rFonts w:hint="eastAsia" w:ascii="仿宋_GB2312" w:eastAsia="仿宋_GB2312"/>
          <w:bCs/>
          <w:sz w:val="32"/>
          <w:szCs w:val="32"/>
        </w:rPr>
      </w:pPr>
      <w:r>
        <w:rPr>
          <w:rFonts w:hint="eastAsia" w:ascii="仿宋_GB2312" w:eastAsia="仿宋_GB2312"/>
          <w:bCs/>
          <w:sz w:val="32"/>
          <w:szCs w:val="32"/>
        </w:rPr>
        <w:t>2080505        指机关事业单位基本养老保险缴费支出。</w:t>
      </w:r>
    </w:p>
    <w:p>
      <w:pPr>
        <w:spacing w:line="580" w:lineRule="exact"/>
        <w:ind w:left="638" w:leftChars="304"/>
        <w:rPr>
          <w:rFonts w:hint="eastAsia" w:ascii="仿宋_GB2312" w:eastAsia="仿宋_GB2312"/>
          <w:bCs/>
          <w:sz w:val="32"/>
          <w:szCs w:val="32"/>
        </w:rPr>
      </w:pPr>
      <w:r>
        <w:rPr>
          <w:rFonts w:hint="eastAsia" w:ascii="仿宋_GB2312" w:eastAsia="仿宋_GB2312"/>
          <w:bCs/>
          <w:sz w:val="32"/>
          <w:szCs w:val="32"/>
        </w:rPr>
        <w:t>2080506        指机关事业单位职业年金缴费支出。2111001        指能源节约利用。</w:t>
      </w:r>
    </w:p>
    <w:p>
      <w:pPr>
        <w:spacing w:line="580" w:lineRule="exact"/>
        <w:ind w:left="638" w:leftChars="304"/>
        <w:rPr>
          <w:rFonts w:hint="eastAsia" w:ascii="仿宋_GB2312" w:eastAsia="仿宋_GB2312"/>
          <w:bCs/>
          <w:sz w:val="32"/>
          <w:szCs w:val="32"/>
        </w:rPr>
      </w:pPr>
      <w:r>
        <w:rPr>
          <w:rFonts w:hint="eastAsia" w:ascii="仿宋_GB2312" w:eastAsia="仿宋_GB2312"/>
          <w:bCs/>
          <w:sz w:val="32"/>
          <w:szCs w:val="32"/>
        </w:rPr>
        <w:t>2299901        指其他支出。</w:t>
      </w:r>
    </w:p>
    <w:p>
      <w:pPr>
        <w:spacing w:line="540" w:lineRule="exact"/>
        <w:jc w:val="center"/>
        <w:rPr>
          <w:rFonts w:hint="eastAsia" w:ascii="黑体" w:hAnsi="黑体" w:eastAsia="黑体"/>
          <w:sz w:val="32"/>
          <w:szCs w:val="32"/>
        </w:rPr>
      </w:pPr>
      <w:r>
        <w:rPr>
          <w:rFonts w:hint="eastAsia" w:ascii="黑体" w:hAnsi="黑体" w:eastAsia="黑体"/>
          <w:sz w:val="32"/>
          <w:szCs w:val="32"/>
        </w:rPr>
        <w:t xml:space="preserve"> </w:t>
      </w: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p>
    <w:p>
      <w:pPr>
        <w:spacing w:line="540" w:lineRule="exact"/>
        <w:jc w:val="center"/>
        <w:rPr>
          <w:rFonts w:hint="eastAsia"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hint="eastAsia"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YTQ5ZDJjM2IzNzBkZjRkMWM0NjMyNTU1MDVmNDIifQ=="/>
  </w:docVars>
  <w:rsids>
    <w:rsidRoot w:val="00F00CF3"/>
    <w:rsid w:val="00012B09"/>
    <w:rsid w:val="0002490F"/>
    <w:rsid w:val="000516E4"/>
    <w:rsid w:val="0009337E"/>
    <w:rsid w:val="000D72D5"/>
    <w:rsid w:val="001C0744"/>
    <w:rsid w:val="001C7C2B"/>
    <w:rsid w:val="00201EA3"/>
    <w:rsid w:val="00210DDF"/>
    <w:rsid w:val="002C07DC"/>
    <w:rsid w:val="003421EF"/>
    <w:rsid w:val="00354673"/>
    <w:rsid w:val="00427370"/>
    <w:rsid w:val="004C5C5C"/>
    <w:rsid w:val="00531F51"/>
    <w:rsid w:val="00570C61"/>
    <w:rsid w:val="005726AD"/>
    <w:rsid w:val="005769CB"/>
    <w:rsid w:val="00594351"/>
    <w:rsid w:val="005A6357"/>
    <w:rsid w:val="0060009A"/>
    <w:rsid w:val="00661FF8"/>
    <w:rsid w:val="006E6EB4"/>
    <w:rsid w:val="006F3E91"/>
    <w:rsid w:val="007A6686"/>
    <w:rsid w:val="007E04B1"/>
    <w:rsid w:val="007E147B"/>
    <w:rsid w:val="00807931"/>
    <w:rsid w:val="008218DD"/>
    <w:rsid w:val="0088202D"/>
    <w:rsid w:val="00905B65"/>
    <w:rsid w:val="00922C22"/>
    <w:rsid w:val="00963DDA"/>
    <w:rsid w:val="00983FB6"/>
    <w:rsid w:val="00984655"/>
    <w:rsid w:val="009B4545"/>
    <w:rsid w:val="009B6C0F"/>
    <w:rsid w:val="009E068C"/>
    <w:rsid w:val="00A14EE8"/>
    <w:rsid w:val="00A56090"/>
    <w:rsid w:val="00A76E4C"/>
    <w:rsid w:val="00AD4B7F"/>
    <w:rsid w:val="00AF064D"/>
    <w:rsid w:val="00B15DDD"/>
    <w:rsid w:val="00B5697D"/>
    <w:rsid w:val="00BB4352"/>
    <w:rsid w:val="00C40D82"/>
    <w:rsid w:val="00C5346E"/>
    <w:rsid w:val="00C55443"/>
    <w:rsid w:val="00CA3A4C"/>
    <w:rsid w:val="00CA6BF8"/>
    <w:rsid w:val="00D26182"/>
    <w:rsid w:val="00D30EEB"/>
    <w:rsid w:val="00DA6EFC"/>
    <w:rsid w:val="00E24EC0"/>
    <w:rsid w:val="00E9192B"/>
    <w:rsid w:val="00EC1052"/>
    <w:rsid w:val="00EE3FCA"/>
    <w:rsid w:val="00EF7CE8"/>
    <w:rsid w:val="00F00CF3"/>
    <w:rsid w:val="00F02482"/>
    <w:rsid w:val="00F0707A"/>
    <w:rsid w:val="00F66C7A"/>
    <w:rsid w:val="00F86815"/>
    <w:rsid w:val="00FC5BC1"/>
    <w:rsid w:val="00FC7833"/>
    <w:rsid w:val="093F7C2B"/>
    <w:rsid w:val="4C7B1665"/>
    <w:rsid w:val="6CF84AD0"/>
    <w:rsid w:val="73FE1D48"/>
    <w:rsid w:val="799534B7"/>
    <w:rsid w:val="7AA265B1"/>
    <w:rsid w:val="7EC911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xjsft</Company>
  <Pages>36</Pages>
  <Words>16193</Words>
  <Characters>17551</Characters>
  <Lines>138</Lines>
  <Paragraphs>39</Paragraphs>
  <TotalTime>30</TotalTime>
  <ScaleCrop>false</ScaleCrop>
  <LinksUpToDate>false</LinksUpToDate>
  <CharactersWithSpaces>18056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2019-08-19T10:17:00Z</dcterms:created>
  <dc:creator>GXR</dc:creator>
  <cp:lastModifiedBy>zpc01</cp:lastModifiedBy>
  <cp:lastPrinted>2019-08-22T03:19:00Z</cp:lastPrinted>
  <dcterms:modified xsi:type="dcterms:W3CDTF">2023-07-28T03:27:09Z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FA4085A2AE304ED6BBAC47654CB3C173_13</vt:lpwstr>
  </property>
</Properties>
</file>